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278" w:rsidRPr="00032094" w:rsidRDefault="00655E45" w:rsidP="00655E45">
      <w:pPr>
        <w:spacing w:line="360" w:lineRule="auto"/>
        <w:jc w:val="center"/>
        <w:rPr>
          <w:rFonts w:ascii="Times New Roman" w:hAnsi="Times New Roman" w:cs="Times New Roman"/>
          <w:b/>
          <w:sz w:val="28"/>
          <w:szCs w:val="28"/>
        </w:rPr>
      </w:pPr>
      <w:r w:rsidRPr="00032094">
        <w:rPr>
          <w:rFonts w:ascii="Times New Roman" w:hAnsi="Times New Roman" w:cs="Times New Roman"/>
          <w:b/>
          <w:sz w:val="28"/>
          <w:szCs w:val="28"/>
        </w:rPr>
        <w:t>Adatkezelési tájékoztató</w:t>
      </w:r>
    </w:p>
    <w:p w:rsidR="00655E45" w:rsidRPr="00C3726A" w:rsidRDefault="00655E45" w:rsidP="00655E45">
      <w:pPr>
        <w:spacing w:line="360" w:lineRule="auto"/>
        <w:jc w:val="center"/>
        <w:rPr>
          <w:rFonts w:ascii="Times New Roman" w:hAnsi="Times New Roman" w:cs="Times New Roman"/>
        </w:rPr>
      </w:pPr>
    </w:p>
    <w:p w:rsidR="00C3726A" w:rsidRPr="00C3726A" w:rsidRDefault="00C3726A" w:rsidP="00C3726A">
      <w:pPr>
        <w:spacing w:before="480" w:after="240"/>
        <w:rPr>
          <w:rFonts w:ascii="Times New Roman" w:hAnsi="Times New Roman" w:cs="Times New Roman"/>
        </w:rPr>
      </w:pPr>
      <w:r w:rsidRPr="00C3726A">
        <w:rPr>
          <w:rFonts w:ascii="Times New Roman" w:hAnsi="Times New Roman" w:cs="Times New Roman"/>
        </w:rPr>
        <w:t xml:space="preserve">Az Adatkezelő részére a </w:t>
      </w:r>
      <w:r w:rsidRPr="00C3726A">
        <w:rPr>
          <w:rFonts w:ascii="Times New Roman" w:hAnsi="Times New Roman" w:cs="Times New Roman"/>
        </w:rPr>
        <w:t>pályázók a pályázat elbírálása</w:t>
      </w:r>
      <w:r w:rsidRPr="00C3726A">
        <w:rPr>
          <w:rFonts w:ascii="Times New Roman" w:hAnsi="Times New Roman" w:cs="Times New Roman"/>
        </w:rPr>
        <w:t xml:space="preserve"> érdekében adatai</w:t>
      </w:r>
      <w:r w:rsidRPr="00C3726A">
        <w:rPr>
          <w:rFonts w:ascii="Times New Roman" w:hAnsi="Times New Roman" w:cs="Times New Roman"/>
        </w:rPr>
        <w:t>ka</w:t>
      </w:r>
      <w:r w:rsidRPr="00C3726A">
        <w:rPr>
          <w:rFonts w:ascii="Times New Roman" w:hAnsi="Times New Roman" w:cs="Times New Roman"/>
        </w:rPr>
        <w:t xml:space="preserve">t, amelyet az Adatkezelő </w:t>
      </w:r>
      <w:r w:rsidRPr="00C3726A">
        <w:rPr>
          <w:rFonts w:ascii="Times New Roman" w:hAnsi="Times New Roman" w:cs="Times New Roman"/>
        </w:rPr>
        <w:t>a pályázat elbírálása és a kapcsolattartás</w:t>
      </w:r>
      <w:r w:rsidRPr="00C3726A">
        <w:rPr>
          <w:rFonts w:ascii="Times New Roman" w:hAnsi="Times New Roman" w:cs="Times New Roman"/>
        </w:rPr>
        <w:t xml:space="preserve"> érdekében kezel. Az Adatkezelő eleget téve az adatvédelmi jogszabályok előírásainak az alábbiakról tájékoztatja az érintetteket:</w:t>
      </w:r>
    </w:p>
    <w:tbl>
      <w:tblPr>
        <w:tblW w:w="9067" w:type="dxa"/>
        <w:tblLook w:val="04A0" w:firstRow="1" w:lastRow="0" w:firstColumn="1" w:lastColumn="0" w:noHBand="0" w:noVBand="1"/>
      </w:tblPr>
      <w:tblGrid>
        <w:gridCol w:w="2552"/>
        <w:gridCol w:w="6515"/>
      </w:tblGrid>
      <w:tr w:rsidR="00C3726A" w:rsidRPr="00C3726A" w:rsidTr="00B559E7">
        <w:tc>
          <w:tcPr>
            <w:tcW w:w="2552" w:type="dxa"/>
            <w:shd w:val="clear" w:color="auto" w:fill="F2F2F2" w:themeFill="background1" w:themeFillShade="F2"/>
            <w:vAlign w:val="center"/>
            <w:hideMark/>
          </w:tcPr>
          <w:p w:rsidR="00C3726A" w:rsidRPr="00C3726A" w:rsidRDefault="00C3726A" w:rsidP="00B559E7">
            <w:pPr>
              <w:spacing w:before="40"/>
              <w:rPr>
                <w:rFonts w:ascii="Times New Roman" w:hAnsi="Times New Roman" w:cs="Times New Roman"/>
              </w:rPr>
            </w:pPr>
            <w:r w:rsidRPr="00C3726A">
              <w:rPr>
                <w:rFonts w:ascii="Times New Roman" w:hAnsi="Times New Roman" w:cs="Times New Roman"/>
              </w:rPr>
              <w:t>Az Adatkezelő</w:t>
            </w:r>
          </w:p>
        </w:tc>
        <w:tc>
          <w:tcPr>
            <w:tcW w:w="6515" w:type="dxa"/>
            <w:vAlign w:val="center"/>
            <w:hideMark/>
          </w:tcPr>
          <w:p w:rsidR="00C3726A" w:rsidRPr="00C3726A" w:rsidRDefault="00C3726A" w:rsidP="00465534">
            <w:pPr>
              <w:spacing w:after="0"/>
              <w:ind w:left="34"/>
              <w:jc w:val="both"/>
              <w:rPr>
                <w:rFonts w:ascii="Times New Roman" w:hAnsi="Times New Roman" w:cs="Times New Roman"/>
                <w:b/>
              </w:rPr>
            </w:pPr>
            <w:r w:rsidRPr="00C3726A">
              <w:rPr>
                <w:rFonts w:ascii="Times New Roman" w:hAnsi="Times New Roman" w:cs="Times New Roman"/>
                <w:b/>
              </w:rPr>
              <w:t>Tokaj Borvidék Fejlesztési Tanács</w:t>
            </w:r>
          </w:p>
          <w:p w:rsidR="00C3726A" w:rsidRDefault="00C3726A" w:rsidP="00465534">
            <w:pPr>
              <w:spacing w:after="0"/>
              <w:jc w:val="both"/>
              <w:rPr>
                <w:rFonts w:ascii="Times New Roman" w:hAnsi="Times New Roman" w:cs="Times New Roman"/>
              </w:rPr>
            </w:pPr>
            <w:r w:rsidRPr="00C3726A">
              <w:rPr>
                <w:rFonts w:ascii="Times New Roman" w:hAnsi="Times New Roman" w:cs="Times New Roman"/>
                <w:b/>
                <w:bCs/>
              </w:rPr>
              <w:t xml:space="preserve"> </w:t>
            </w:r>
            <w:r w:rsidRPr="00C3726A">
              <w:rPr>
                <w:rFonts w:ascii="Times New Roman" w:hAnsi="Times New Roman" w:cs="Times New Roman"/>
                <w:bCs/>
              </w:rPr>
              <w:t>(</w:t>
            </w:r>
            <w:r w:rsidRPr="00C3726A">
              <w:rPr>
                <w:rFonts w:ascii="Times New Roman" w:hAnsi="Times New Roman" w:cs="Times New Roman"/>
                <w:bCs/>
              </w:rPr>
              <w:t>3910 Tokaj, Dózsa György utca 2</w:t>
            </w:r>
            <w:proofErr w:type="gramStart"/>
            <w:r w:rsidRPr="00C3726A">
              <w:rPr>
                <w:rFonts w:ascii="Times New Roman" w:hAnsi="Times New Roman" w:cs="Times New Roman"/>
                <w:bCs/>
              </w:rPr>
              <w:t>.</w:t>
            </w:r>
            <w:r w:rsidRPr="00C3726A">
              <w:rPr>
                <w:rFonts w:ascii="Times New Roman" w:hAnsi="Times New Roman" w:cs="Times New Roman"/>
                <w:bCs/>
              </w:rPr>
              <w:t>;</w:t>
            </w:r>
            <w:proofErr w:type="gramEnd"/>
            <w:r w:rsidRPr="00C3726A">
              <w:rPr>
                <w:rFonts w:ascii="Times New Roman" w:hAnsi="Times New Roman" w:cs="Times New Roman"/>
                <w:bCs/>
              </w:rPr>
              <w:t xml:space="preserve"> e-mail: </w:t>
            </w:r>
            <w:hyperlink r:id="rId5" w:history="1">
              <w:r w:rsidR="000D4060" w:rsidRPr="008B5DE1">
                <w:rPr>
                  <w:rStyle w:val="Hiperhivatkozs"/>
                  <w:rFonts w:ascii="Times New Roman" w:hAnsi="Times New Roman" w:cs="Times New Roman"/>
                  <w:bCs/>
                </w:rPr>
                <w:t>info@tbft.hu</w:t>
              </w:r>
            </w:hyperlink>
            <w:r w:rsidRPr="00C3726A">
              <w:rPr>
                <w:rFonts w:ascii="Times New Roman" w:hAnsi="Times New Roman" w:cs="Times New Roman"/>
              </w:rPr>
              <w:t>)</w:t>
            </w:r>
          </w:p>
          <w:p w:rsidR="000D4060" w:rsidRPr="00C3726A" w:rsidRDefault="000D4060" w:rsidP="00465534">
            <w:pPr>
              <w:spacing w:after="0"/>
              <w:jc w:val="both"/>
              <w:rPr>
                <w:rFonts w:ascii="Times New Roman" w:hAnsi="Times New Roman" w:cs="Times New Roman"/>
                <w:bCs/>
              </w:rPr>
            </w:pPr>
          </w:p>
        </w:tc>
      </w:tr>
      <w:tr w:rsidR="00C3726A" w:rsidRPr="00C3726A" w:rsidTr="00B559E7">
        <w:tc>
          <w:tcPr>
            <w:tcW w:w="2552" w:type="dxa"/>
            <w:shd w:val="clear" w:color="auto" w:fill="F2F2F2" w:themeFill="background1" w:themeFillShade="F2"/>
            <w:vAlign w:val="center"/>
          </w:tcPr>
          <w:p w:rsidR="00C3726A" w:rsidRPr="00C3726A" w:rsidRDefault="00C3726A" w:rsidP="00B559E7">
            <w:pPr>
              <w:spacing w:before="40"/>
              <w:rPr>
                <w:rFonts w:ascii="Times New Roman" w:hAnsi="Times New Roman" w:cs="Times New Roman"/>
              </w:rPr>
            </w:pPr>
            <w:r w:rsidRPr="00C3726A">
              <w:rPr>
                <w:rFonts w:ascii="Times New Roman" w:hAnsi="Times New Roman" w:cs="Times New Roman"/>
              </w:rPr>
              <w:t>Adatvédelmi tisztviselő</w:t>
            </w:r>
          </w:p>
        </w:tc>
        <w:tc>
          <w:tcPr>
            <w:tcW w:w="6515" w:type="dxa"/>
            <w:vAlign w:val="center"/>
          </w:tcPr>
          <w:p w:rsidR="00C3726A" w:rsidRPr="00C3726A" w:rsidRDefault="00C3726A" w:rsidP="00465534">
            <w:pPr>
              <w:spacing w:before="40"/>
              <w:ind w:left="34"/>
              <w:jc w:val="both"/>
              <w:rPr>
                <w:rFonts w:ascii="Times New Roman" w:hAnsi="Times New Roman" w:cs="Times New Roman"/>
              </w:rPr>
            </w:pPr>
            <w:r w:rsidRPr="00C3726A">
              <w:rPr>
                <w:rFonts w:ascii="Times New Roman" w:hAnsi="Times New Roman" w:cs="Times New Roman"/>
              </w:rPr>
              <w:t>Nem került kijelölésre.</w:t>
            </w:r>
          </w:p>
        </w:tc>
      </w:tr>
      <w:tr w:rsidR="00C3726A" w:rsidRPr="00C3726A" w:rsidTr="00B559E7">
        <w:tc>
          <w:tcPr>
            <w:tcW w:w="2552" w:type="dxa"/>
            <w:shd w:val="clear" w:color="auto" w:fill="F2F2F2" w:themeFill="background1" w:themeFillShade="F2"/>
            <w:vAlign w:val="center"/>
            <w:hideMark/>
          </w:tcPr>
          <w:p w:rsidR="00C3726A" w:rsidRPr="00C3726A" w:rsidRDefault="00C3726A" w:rsidP="00B559E7">
            <w:pPr>
              <w:spacing w:before="40"/>
              <w:rPr>
                <w:rFonts w:ascii="Times New Roman" w:hAnsi="Times New Roman" w:cs="Times New Roman"/>
              </w:rPr>
            </w:pPr>
            <w:r w:rsidRPr="00C3726A">
              <w:rPr>
                <w:rFonts w:ascii="Times New Roman" w:hAnsi="Times New Roman" w:cs="Times New Roman"/>
              </w:rPr>
              <w:t>Érintettek köre</w:t>
            </w:r>
          </w:p>
        </w:tc>
        <w:tc>
          <w:tcPr>
            <w:tcW w:w="6515" w:type="dxa"/>
            <w:vAlign w:val="center"/>
            <w:hideMark/>
          </w:tcPr>
          <w:p w:rsidR="00C3726A" w:rsidRPr="00C3726A" w:rsidRDefault="00C3726A" w:rsidP="00465534">
            <w:pPr>
              <w:spacing w:before="40"/>
              <w:ind w:left="34"/>
              <w:jc w:val="both"/>
              <w:rPr>
                <w:rFonts w:ascii="Times New Roman" w:hAnsi="Times New Roman" w:cs="Times New Roman"/>
              </w:rPr>
            </w:pPr>
            <w:r w:rsidRPr="00C3726A">
              <w:rPr>
                <w:rFonts w:ascii="Times New Roman" w:hAnsi="Times New Roman" w:cs="Times New Roman"/>
              </w:rPr>
              <w:t>„Diákújságíró verseny a Tokaji borvidékről 2021”</w:t>
            </w:r>
            <w:r w:rsidRPr="00C3726A">
              <w:rPr>
                <w:rFonts w:ascii="Times New Roman" w:hAnsi="Times New Roman" w:cs="Times New Roman"/>
              </w:rPr>
              <w:t xml:space="preserve"> pályázatra pályázó személyek</w:t>
            </w:r>
            <w:r w:rsidRPr="00C3726A">
              <w:rPr>
                <w:rFonts w:ascii="Times New Roman" w:hAnsi="Times New Roman" w:cs="Times New Roman"/>
              </w:rPr>
              <w:t>.</w:t>
            </w:r>
          </w:p>
        </w:tc>
      </w:tr>
      <w:tr w:rsidR="00C3726A" w:rsidRPr="00C3726A" w:rsidTr="00B559E7">
        <w:tc>
          <w:tcPr>
            <w:tcW w:w="2552" w:type="dxa"/>
            <w:shd w:val="clear" w:color="auto" w:fill="F2F2F2" w:themeFill="background1" w:themeFillShade="F2"/>
            <w:vAlign w:val="center"/>
            <w:hideMark/>
          </w:tcPr>
          <w:p w:rsidR="00C3726A" w:rsidRPr="00C3726A" w:rsidRDefault="00C3726A" w:rsidP="00B559E7">
            <w:pPr>
              <w:spacing w:before="40"/>
              <w:rPr>
                <w:rFonts w:ascii="Times New Roman" w:hAnsi="Times New Roman" w:cs="Times New Roman"/>
              </w:rPr>
            </w:pPr>
            <w:r w:rsidRPr="00C3726A">
              <w:rPr>
                <w:rFonts w:ascii="Times New Roman" w:hAnsi="Times New Roman" w:cs="Times New Roman"/>
              </w:rPr>
              <w:t>Az adatok forrása</w:t>
            </w:r>
          </w:p>
        </w:tc>
        <w:tc>
          <w:tcPr>
            <w:tcW w:w="6515" w:type="dxa"/>
            <w:vAlign w:val="center"/>
            <w:hideMark/>
          </w:tcPr>
          <w:p w:rsidR="00C3726A" w:rsidRPr="00C3726A" w:rsidRDefault="00C3726A" w:rsidP="00465534">
            <w:pPr>
              <w:spacing w:before="40"/>
              <w:ind w:left="34"/>
              <w:jc w:val="both"/>
              <w:rPr>
                <w:rFonts w:ascii="Times New Roman" w:hAnsi="Times New Roman" w:cs="Times New Roman"/>
              </w:rPr>
            </w:pPr>
            <w:r w:rsidRPr="00C3726A">
              <w:rPr>
                <w:rFonts w:ascii="Times New Roman" w:hAnsi="Times New Roman" w:cs="Times New Roman"/>
              </w:rPr>
              <w:t>„Diákújságíró verseny a Tokaji borvidékről 2021” pályázatra pályázó személyek.</w:t>
            </w:r>
          </w:p>
        </w:tc>
      </w:tr>
      <w:tr w:rsidR="00C3726A" w:rsidRPr="00C3726A" w:rsidTr="00B559E7">
        <w:tc>
          <w:tcPr>
            <w:tcW w:w="2552" w:type="dxa"/>
            <w:shd w:val="clear" w:color="auto" w:fill="F2F2F2" w:themeFill="background1" w:themeFillShade="F2"/>
            <w:vAlign w:val="center"/>
            <w:hideMark/>
          </w:tcPr>
          <w:p w:rsidR="00C3726A" w:rsidRPr="00C3726A" w:rsidRDefault="00C3726A" w:rsidP="00B559E7">
            <w:pPr>
              <w:spacing w:before="40"/>
              <w:rPr>
                <w:rFonts w:ascii="Times New Roman" w:hAnsi="Times New Roman" w:cs="Times New Roman"/>
              </w:rPr>
            </w:pPr>
            <w:r w:rsidRPr="00C3726A">
              <w:rPr>
                <w:rFonts w:ascii="Times New Roman" w:hAnsi="Times New Roman" w:cs="Times New Roman"/>
              </w:rPr>
              <w:t>Az adatkezelés célja</w:t>
            </w:r>
          </w:p>
        </w:tc>
        <w:tc>
          <w:tcPr>
            <w:tcW w:w="6515" w:type="dxa"/>
            <w:vAlign w:val="center"/>
            <w:hideMark/>
          </w:tcPr>
          <w:p w:rsidR="00C3726A" w:rsidRPr="00C3726A" w:rsidRDefault="00C3726A" w:rsidP="00465534">
            <w:pPr>
              <w:spacing w:before="40"/>
              <w:ind w:left="34"/>
              <w:jc w:val="both"/>
              <w:rPr>
                <w:rFonts w:ascii="Times New Roman" w:hAnsi="Times New Roman" w:cs="Times New Roman"/>
              </w:rPr>
            </w:pPr>
            <w:r w:rsidRPr="00C3726A">
              <w:rPr>
                <w:rFonts w:ascii="Times New Roman" w:hAnsi="Times New Roman" w:cs="Times New Roman"/>
              </w:rPr>
              <w:t xml:space="preserve">A </w:t>
            </w:r>
            <w:r w:rsidRPr="00C3726A">
              <w:rPr>
                <w:rFonts w:ascii="Times New Roman" w:hAnsi="Times New Roman" w:cs="Times New Roman"/>
              </w:rPr>
              <w:t>pályázatok elbírálása</w:t>
            </w:r>
            <w:r w:rsidRPr="00C3726A">
              <w:rPr>
                <w:rFonts w:ascii="Times New Roman" w:hAnsi="Times New Roman" w:cs="Times New Roman"/>
              </w:rPr>
              <w:t xml:space="preserve"> érdekében történő kapcsolattartás Felek között.</w:t>
            </w:r>
          </w:p>
        </w:tc>
      </w:tr>
      <w:tr w:rsidR="00C3726A" w:rsidRPr="00C3726A" w:rsidTr="00B559E7">
        <w:trPr>
          <w:trHeight w:val="668"/>
        </w:trPr>
        <w:tc>
          <w:tcPr>
            <w:tcW w:w="2552" w:type="dxa"/>
            <w:shd w:val="clear" w:color="auto" w:fill="F2F2F2" w:themeFill="background1" w:themeFillShade="F2"/>
            <w:vAlign w:val="center"/>
            <w:hideMark/>
          </w:tcPr>
          <w:p w:rsidR="00C3726A" w:rsidRPr="00C3726A" w:rsidRDefault="00C3726A" w:rsidP="00B559E7">
            <w:pPr>
              <w:spacing w:before="40"/>
              <w:rPr>
                <w:rFonts w:ascii="Times New Roman" w:hAnsi="Times New Roman" w:cs="Times New Roman"/>
              </w:rPr>
            </w:pPr>
            <w:r w:rsidRPr="00C3726A">
              <w:rPr>
                <w:rFonts w:ascii="Times New Roman" w:hAnsi="Times New Roman" w:cs="Times New Roman"/>
              </w:rPr>
              <w:t xml:space="preserve">A kezelt személyes adatok </w:t>
            </w:r>
            <w:proofErr w:type="gramStart"/>
            <w:r w:rsidRPr="00C3726A">
              <w:rPr>
                <w:rFonts w:ascii="Times New Roman" w:hAnsi="Times New Roman" w:cs="Times New Roman"/>
              </w:rPr>
              <w:t>kategóriái</w:t>
            </w:r>
            <w:proofErr w:type="gramEnd"/>
          </w:p>
        </w:tc>
        <w:tc>
          <w:tcPr>
            <w:tcW w:w="6515" w:type="dxa"/>
            <w:vAlign w:val="center"/>
            <w:hideMark/>
          </w:tcPr>
          <w:p w:rsidR="00C3726A" w:rsidRPr="00C3726A" w:rsidRDefault="00C3726A" w:rsidP="00465534">
            <w:pPr>
              <w:pStyle w:val="Listaszerbekezds"/>
              <w:numPr>
                <w:ilvl w:val="0"/>
                <w:numId w:val="1"/>
              </w:numPr>
              <w:spacing w:line="360" w:lineRule="auto"/>
              <w:jc w:val="both"/>
              <w:rPr>
                <w:rFonts w:ascii="Times New Roman" w:hAnsi="Times New Roman" w:cs="Times New Roman"/>
              </w:rPr>
            </w:pPr>
            <w:r w:rsidRPr="00C3726A">
              <w:rPr>
                <w:rFonts w:ascii="Times New Roman" w:hAnsi="Times New Roman" w:cs="Times New Roman"/>
              </w:rPr>
              <w:t>A pályázó neve</w:t>
            </w:r>
          </w:p>
          <w:p w:rsidR="00C3726A" w:rsidRPr="00C3726A" w:rsidRDefault="00C3726A" w:rsidP="00465534">
            <w:pPr>
              <w:pStyle w:val="Listaszerbekezds"/>
              <w:numPr>
                <w:ilvl w:val="0"/>
                <w:numId w:val="1"/>
              </w:numPr>
              <w:spacing w:line="360" w:lineRule="auto"/>
              <w:jc w:val="both"/>
              <w:rPr>
                <w:rFonts w:ascii="Times New Roman" w:hAnsi="Times New Roman" w:cs="Times New Roman"/>
              </w:rPr>
            </w:pPr>
            <w:r w:rsidRPr="00C3726A">
              <w:rPr>
                <w:rFonts w:ascii="Times New Roman" w:hAnsi="Times New Roman" w:cs="Times New Roman"/>
              </w:rPr>
              <w:t>A pályázó születési helye és ideje</w:t>
            </w:r>
          </w:p>
          <w:p w:rsidR="00C3726A" w:rsidRPr="00C3726A" w:rsidRDefault="00C3726A" w:rsidP="00465534">
            <w:pPr>
              <w:pStyle w:val="Listaszerbekezds"/>
              <w:numPr>
                <w:ilvl w:val="0"/>
                <w:numId w:val="1"/>
              </w:numPr>
              <w:spacing w:line="360" w:lineRule="auto"/>
              <w:jc w:val="both"/>
              <w:rPr>
                <w:rFonts w:ascii="Times New Roman" w:hAnsi="Times New Roman" w:cs="Times New Roman"/>
              </w:rPr>
            </w:pPr>
            <w:r w:rsidRPr="00C3726A">
              <w:rPr>
                <w:rFonts w:ascii="Times New Roman" w:hAnsi="Times New Roman" w:cs="Times New Roman"/>
              </w:rPr>
              <w:t>A pályázó e-mail címe</w:t>
            </w:r>
          </w:p>
          <w:p w:rsidR="00C3726A" w:rsidRPr="00C3726A" w:rsidRDefault="00C3726A" w:rsidP="00465534">
            <w:pPr>
              <w:pStyle w:val="Listaszerbekezds"/>
              <w:numPr>
                <w:ilvl w:val="0"/>
                <w:numId w:val="1"/>
              </w:numPr>
              <w:spacing w:line="360" w:lineRule="auto"/>
              <w:jc w:val="both"/>
              <w:rPr>
                <w:rFonts w:ascii="Times New Roman" w:hAnsi="Times New Roman" w:cs="Times New Roman"/>
              </w:rPr>
            </w:pPr>
            <w:r w:rsidRPr="00C3726A">
              <w:rPr>
                <w:rFonts w:ascii="Times New Roman" w:hAnsi="Times New Roman" w:cs="Times New Roman"/>
              </w:rPr>
              <w:t>A pályázó lakcíme</w:t>
            </w:r>
          </w:p>
          <w:p w:rsidR="00C3726A" w:rsidRPr="00C3726A" w:rsidRDefault="00C3726A" w:rsidP="00465534">
            <w:pPr>
              <w:pStyle w:val="Listaszerbekezds"/>
              <w:numPr>
                <w:ilvl w:val="0"/>
                <w:numId w:val="1"/>
              </w:numPr>
              <w:spacing w:line="360" w:lineRule="auto"/>
              <w:jc w:val="both"/>
              <w:rPr>
                <w:rFonts w:ascii="Times New Roman" w:hAnsi="Times New Roman" w:cs="Times New Roman"/>
              </w:rPr>
            </w:pPr>
            <w:r w:rsidRPr="00C3726A">
              <w:rPr>
                <w:rFonts w:ascii="Times New Roman" w:hAnsi="Times New Roman" w:cs="Times New Roman"/>
              </w:rPr>
              <w:t>A pályázó telefonszáma</w:t>
            </w:r>
          </w:p>
          <w:p w:rsidR="00C3726A" w:rsidRPr="00C3726A" w:rsidRDefault="00C3726A" w:rsidP="00465534">
            <w:pPr>
              <w:spacing w:before="40"/>
              <w:ind w:left="34"/>
              <w:jc w:val="both"/>
              <w:rPr>
                <w:rFonts w:ascii="Times New Roman" w:hAnsi="Times New Roman" w:cs="Times New Roman"/>
              </w:rPr>
            </w:pPr>
            <w:r w:rsidRPr="00C3726A">
              <w:rPr>
                <w:rFonts w:ascii="Times New Roman" w:hAnsi="Times New Roman" w:cs="Times New Roman"/>
                <w:i/>
              </w:rPr>
              <w:t>.</w:t>
            </w:r>
          </w:p>
        </w:tc>
      </w:tr>
      <w:tr w:rsidR="00C3726A" w:rsidRPr="00C3726A" w:rsidTr="00B559E7">
        <w:tc>
          <w:tcPr>
            <w:tcW w:w="2552" w:type="dxa"/>
            <w:shd w:val="clear" w:color="auto" w:fill="F2F2F2" w:themeFill="background1" w:themeFillShade="F2"/>
            <w:vAlign w:val="center"/>
            <w:hideMark/>
          </w:tcPr>
          <w:p w:rsidR="00C3726A" w:rsidRPr="00C3726A" w:rsidRDefault="00C3726A" w:rsidP="00B559E7">
            <w:pPr>
              <w:spacing w:before="40"/>
              <w:rPr>
                <w:rFonts w:ascii="Times New Roman" w:hAnsi="Times New Roman" w:cs="Times New Roman"/>
              </w:rPr>
            </w:pPr>
            <w:r w:rsidRPr="00C3726A">
              <w:rPr>
                <w:rFonts w:ascii="Times New Roman" w:hAnsi="Times New Roman" w:cs="Times New Roman"/>
              </w:rPr>
              <w:t>Az adatkezelés jogalapja</w:t>
            </w:r>
            <w:bookmarkStart w:id="0" w:name="_GoBack"/>
            <w:bookmarkEnd w:id="0"/>
          </w:p>
        </w:tc>
        <w:tc>
          <w:tcPr>
            <w:tcW w:w="6515" w:type="dxa"/>
            <w:vAlign w:val="center"/>
            <w:hideMark/>
          </w:tcPr>
          <w:p w:rsidR="00C3726A" w:rsidRDefault="00C3726A" w:rsidP="00465534">
            <w:pPr>
              <w:spacing w:before="40"/>
              <w:ind w:left="34"/>
              <w:jc w:val="both"/>
              <w:rPr>
                <w:rFonts w:ascii="Times New Roman" w:hAnsi="Times New Roman" w:cs="Times New Roman"/>
              </w:rPr>
            </w:pPr>
            <w:r w:rsidRPr="00C3726A">
              <w:rPr>
                <w:rFonts w:ascii="Times New Roman" w:hAnsi="Times New Roman" w:cs="Times New Roman"/>
              </w:rPr>
              <w:t xml:space="preserve">Az Adatkezelő jogos érdeke [GDPR 6. cikk (1) bekezdés f) pont]. Indokolás: Az Adatkezelő jogi személy </w:t>
            </w:r>
            <w:r w:rsidRPr="00C3726A">
              <w:rPr>
                <w:rFonts w:ascii="Times New Roman" w:hAnsi="Times New Roman" w:cs="Times New Roman"/>
              </w:rPr>
              <w:t xml:space="preserve">a pályázókkal kapcsolatot tart a pályázat elbírálása érdekében, ehhez a pályázók </w:t>
            </w:r>
            <w:r w:rsidRPr="00C3726A">
              <w:rPr>
                <w:rFonts w:ascii="Times New Roman" w:hAnsi="Times New Roman" w:cs="Times New Roman"/>
              </w:rPr>
              <w:t>adatainak kezelése szükséges, amely az Adatkezelő jogos érdeke.</w:t>
            </w:r>
          </w:p>
          <w:p w:rsidR="00465534" w:rsidRPr="00C3726A" w:rsidRDefault="00465534" w:rsidP="00465534">
            <w:pPr>
              <w:spacing w:before="40"/>
              <w:ind w:left="34"/>
              <w:jc w:val="both"/>
              <w:rPr>
                <w:rFonts w:ascii="Times New Roman" w:hAnsi="Times New Roman" w:cs="Times New Roman"/>
              </w:rPr>
            </w:pPr>
          </w:p>
        </w:tc>
      </w:tr>
      <w:tr w:rsidR="00C3726A" w:rsidRPr="00C3726A" w:rsidTr="00B559E7">
        <w:trPr>
          <w:trHeight w:val="254"/>
        </w:trPr>
        <w:tc>
          <w:tcPr>
            <w:tcW w:w="2552" w:type="dxa"/>
            <w:shd w:val="clear" w:color="auto" w:fill="F2F2F2" w:themeFill="background1" w:themeFillShade="F2"/>
            <w:vAlign w:val="center"/>
            <w:hideMark/>
          </w:tcPr>
          <w:p w:rsidR="00C3726A" w:rsidRPr="00C3726A" w:rsidRDefault="00C3726A" w:rsidP="00B559E7">
            <w:pPr>
              <w:spacing w:before="40"/>
              <w:rPr>
                <w:rFonts w:ascii="Times New Roman" w:hAnsi="Times New Roman" w:cs="Times New Roman"/>
              </w:rPr>
            </w:pPr>
            <w:r w:rsidRPr="00C3726A">
              <w:rPr>
                <w:rFonts w:ascii="Times New Roman" w:hAnsi="Times New Roman" w:cs="Times New Roman"/>
              </w:rPr>
              <w:t>Az adatok tárolásának időtartama</w:t>
            </w:r>
          </w:p>
        </w:tc>
        <w:tc>
          <w:tcPr>
            <w:tcW w:w="6515" w:type="dxa"/>
            <w:vAlign w:val="center"/>
            <w:hideMark/>
          </w:tcPr>
          <w:p w:rsidR="00C3726A" w:rsidRDefault="00C3726A" w:rsidP="00465534">
            <w:pPr>
              <w:spacing w:before="40"/>
              <w:ind w:left="34"/>
              <w:jc w:val="both"/>
              <w:rPr>
                <w:rFonts w:ascii="Times New Roman" w:hAnsi="Times New Roman" w:cs="Times New Roman"/>
              </w:rPr>
            </w:pPr>
            <w:r w:rsidRPr="00C3726A">
              <w:rPr>
                <w:rFonts w:ascii="Times New Roman" w:hAnsi="Times New Roman" w:cs="Times New Roman"/>
              </w:rPr>
              <w:t>„Diákújságíró verseny a Toka</w:t>
            </w:r>
            <w:r w:rsidRPr="00C3726A">
              <w:rPr>
                <w:rFonts w:ascii="Times New Roman" w:hAnsi="Times New Roman" w:cs="Times New Roman"/>
              </w:rPr>
              <w:t>ji borvidékről 2021” pályázat lejártát követő 90. nap</w:t>
            </w:r>
          </w:p>
          <w:p w:rsidR="00465534" w:rsidRPr="00C3726A" w:rsidRDefault="00465534" w:rsidP="00465534">
            <w:pPr>
              <w:spacing w:before="40"/>
              <w:ind w:left="34"/>
              <w:jc w:val="both"/>
              <w:rPr>
                <w:rFonts w:ascii="Times New Roman" w:hAnsi="Times New Roman" w:cs="Times New Roman"/>
              </w:rPr>
            </w:pPr>
          </w:p>
        </w:tc>
      </w:tr>
      <w:tr w:rsidR="00C3726A" w:rsidRPr="00C3726A" w:rsidTr="00B559E7">
        <w:trPr>
          <w:trHeight w:val="254"/>
        </w:trPr>
        <w:tc>
          <w:tcPr>
            <w:tcW w:w="2552" w:type="dxa"/>
            <w:shd w:val="clear" w:color="auto" w:fill="F2F2F2" w:themeFill="background1" w:themeFillShade="F2"/>
            <w:vAlign w:val="center"/>
            <w:hideMark/>
          </w:tcPr>
          <w:p w:rsidR="00C3726A" w:rsidRPr="00C3726A" w:rsidRDefault="00C3726A" w:rsidP="00B559E7">
            <w:pPr>
              <w:spacing w:before="40"/>
              <w:rPr>
                <w:rFonts w:ascii="Times New Roman" w:hAnsi="Times New Roman" w:cs="Times New Roman"/>
              </w:rPr>
            </w:pPr>
            <w:r w:rsidRPr="00C3726A">
              <w:rPr>
                <w:rFonts w:ascii="Times New Roman" w:hAnsi="Times New Roman" w:cs="Times New Roman"/>
              </w:rPr>
              <w:t>Az érintett jogai</w:t>
            </w:r>
          </w:p>
        </w:tc>
        <w:tc>
          <w:tcPr>
            <w:tcW w:w="6515" w:type="dxa"/>
            <w:vAlign w:val="center"/>
          </w:tcPr>
          <w:p w:rsidR="00C3726A" w:rsidRPr="00C3726A" w:rsidRDefault="00C3726A" w:rsidP="00465534">
            <w:pPr>
              <w:spacing w:before="40"/>
              <w:ind w:left="34"/>
              <w:jc w:val="both"/>
              <w:rPr>
                <w:rFonts w:ascii="Times New Roman" w:hAnsi="Times New Roman" w:cs="Times New Roman"/>
              </w:rPr>
            </w:pPr>
            <w:r w:rsidRPr="00C3726A">
              <w:rPr>
                <w:rFonts w:ascii="Times New Roman" w:hAnsi="Times New Roman" w:cs="Times New Roman"/>
              </w:rPr>
              <w:t xml:space="preserve">Érintettet az alábbi jogok illetik meg </w:t>
            </w:r>
            <w:r w:rsidRPr="00C3726A">
              <w:rPr>
                <w:rFonts w:ascii="Times New Roman" w:hAnsi="Times New Roman" w:cs="Times New Roman"/>
                <w:i/>
              </w:rPr>
              <w:t>[amely jogok feltételeit az irányadó jogszabályok (pl. a GDPR) határozzák meg]</w:t>
            </w:r>
            <w:r w:rsidRPr="00C3726A">
              <w:rPr>
                <w:rFonts w:ascii="Times New Roman" w:hAnsi="Times New Roman" w:cs="Times New Roman"/>
              </w:rPr>
              <w:t>:</w:t>
            </w:r>
          </w:p>
          <w:p w:rsidR="00C3726A" w:rsidRPr="00C3726A" w:rsidRDefault="00C3726A" w:rsidP="00465534">
            <w:pPr>
              <w:pStyle w:val="Listaszerbekezds"/>
              <w:widowControl w:val="0"/>
              <w:numPr>
                <w:ilvl w:val="0"/>
                <w:numId w:val="2"/>
              </w:numPr>
              <w:spacing w:before="40" w:after="40" w:line="240" w:lineRule="auto"/>
              <w:ind w:left="34"/>
              <w:jc w:val="both"/>
              <w:rPr>
                <w:rFonts w:ascii="Times New Roman" w:hAnsi="Times New Roman" w:cs="Times New Roman"/>
                <w:i/>
              </w:rPr>
            </w:pPr>
            <w:r w:rsidRPr="00C3726A">
              <w:rPr>
                <w:rFonts w:ascii="Times New Roman" w:hAnsi="Times New Roman" w:cs="Times New Roman"/>
                <w:b/>
              </w:rPr>
              <w:t xml:space="preserve">Hozzáféréshez való jog: </w:t>
            </w:r>
            <w:r w:rsidRPr="00C3726A">
              <w:rPr>
                <w:rFonts w:ascii="Times New Roman" w:hAnsi="Times New Roman" w:cs="Times New Roman"/>
                <w:i/>
              </w:rPr>
              <w:t xml:space="preserve">az Adatkezelő tájékoztatja az érintettet arról, hogy adatkezelés folyamatban van-e, illetve amennyiben igen, úgy az azzal kapcsolatos </w:t>
            </w:r>
            <w:proofErr w:type="gramStart"/>
            <w:r w:rsidRPr="00C3726A">
              <w:rPr>
                <w:rFonts w:ascii="Times New Roman" w:hAnsi="Times New Roman" w:cs="Times New Roman"/>
                <w:i/>
              </w:rPr>
              <w:t>információkat</w:t>
            </w:r>
            <w:proofErr w:type="gramEnd"/>
            <w:r w:rsidRPr="00C3726A">
              <w:rPr>
                <w:rFonts w:ascii="Times New Roman" w:hAnsi="Times New Roman" w:cs="Times New Roman"/>
                <w:i/>
              </w:rPr>
              <w:t xml:space="preserve"> megadja;</w:t>
            </w:r>
          </w:p>
          <w:p w:rsidR="00C3726A" w:rsidRPr="00C3726A" w:rsidRDefault="00C3726A" w:rsidP="00465534">
            <w:pPr>
              <w:pStyle w:val="Listaszerbekezds"/>
              <w:widowControl w:val="0"/>
              <w:numPr>
                <w:ilvl w:val="0"/>
                <w:numId w:val="2"/>
              </w:numPr>
              <w:spacing w:before="40" w:after="40" w:line="240" w:lineRule="auto"/>
              <w:ind w:left="34"/>
              <w:jc w:val="both"/>
              <w:rPr>
                <w:rFonts w:ascii="Times New Roman" w:hAnsi="Times New Roman" w:cs="Times New Roman"/>
                <w:i/>
              </w:rPr>
            </w:pPr>
            <w:r w:rsidRPr="00C3726A">
              <w:rPr>
                <w:rFonts w:ascii="Times New Roman" w:hAnsi="Times New Roman" w:cs="Times New Roman"/>
                <w:b/>
              </w:rPr>
              <w:t xml:space="preserve">Helyesbítéshez való jog: </w:t>
            </w:r>
            <w:r w:rsidRPr="00C3726A">
              <w:rPr>
                <w:rFonts w:ascii="Times New Roman" w:hAnsi="Times New Roman" w:cs="Times New Roman"/>
                <w:i/>
              </w:rPr>
              <w:t>amennyiben a kezelt adat pontatlan vagy hiányos, úgy kérelemre azt az Adatkezelő helyesbíti vagy kiegészíti;</w:t>
            </w:r>
          </w:p>
          <w:p w:rsidR="00C3726A" w:rsidRPr="00C3726A" w:rsidRDefault="00C3726A" w:rsidP="00465534">
            <w:pPr>
              <w:pStyle w:val="Listaszerbekezds"/>
              <w:widowControl w:val="0"/>
              <w:numPr>
                <w:ilvl w:val="0"/>
                <w:numId w:val="2"/>
              </w:numPr>
              <w:spacing w:before="40" w:after="40" w:line="240" w:lineRule="auto"/>
              <w:ind w:left="34"/>
              <w:jc w:val="both"/>
              <w:rPr>
                <w:rFonts w:ascii="Times New Roman" w:hAnsi="Times New Roman" w:cs="Times New Roman"/>
                <w:i/>
              </w:rPr>
            </w:pPr>
            <w:r w:rsidRPr="00C3726A">
              <w:rPr>
                <w:rFonts w:ascii="Times New Roman" w:hAnsi="Times New Roman" w:cs="Times New Roman"/>
                <w:b/>
              </w:rPr>
              <w:t xml:space="preserve">Törléshez való jog („elfeledtetéshez való jog”): </w:t>
            </w:r>
            <w:r w:rsidRPr="00C3726A">
              <w:rPr>
                <w:rFonts w:ascii="Times New Roman" w:hAnsi="Times New Roman" w:cs="Times New Roman"/>
                <w:i/>
              </w:rPr>
              <w:t xml:space="preserve">amennyiben az </w:t>
            </w:r>
            <w:r w:rsidRPr="00C3726A">
              <w:rPr>
                <w:rFonts w:ascii="Times New Roman" w:hAnsi="Times New Roman" w:cs="Times New Roman"/>
                <w:i/>
              </w:rPr>
              <w:lastRenderedPageBreak/>
              <w:t xml:space="preserve">adatkezelés nem lenne jogszerű, úgy az Adatkezelő a személyes adatokat </w:t>
            </w:r>
            <w:proofErr w:type="spellStart"/>
            <w:r w:rsidRPr="00C3726A">
              <w:rPr>
                <w:rFonts w:ascii="Times New Roman" w:hAnsi="Times New Roman" w:cs="Times New Roman"/>
                <w:i/>
              </w:rPr>
              <w:t>törli</w:t>
            </w:r>
            <w:proofErr w:type="spellEnd"/>
            <w:r w:rsidRPr="00C3726A">
              <w:rPr>
                <w:rFonts w:ascii="Times New Roman" w:hAnsi="Times New Roman" w:cs="Times New Roman"/>
                <w:i/>
              </w:rPr>
              <w:t xml:space="preserve">; </w:t>
            </w:r>
          </w:p>
          <w:p w:rsidR="00C3726A" w:rsidRPr="00C3726A" w:rsidRDefault="00C3726A" w:rsidP="00465534">
            <w:pPr>
              <w:pStyle w:val="Listaszerbekezds"/>
              <w:widowControl w:val="0"/>
              <w:numPr>
                <w:ilvl w:val="0"/>
                <w:numId w:val="2"/>
              </w:numPr>
              <w:spacing w:before="40" w:after="40" w:line="240" w:lineRule="auto"/>
              <w:ind w:left="34"/>
              <w:jc w:val="both"/>
              <w:rPr>
                <w:rFonts w:ascii="Times New Roman" w:hAnsi="Times New Roman" w:cs="Times New Roman"/>
                <w:i/>
              </w:rPr>
            </w:pPr>
            <w:r w:rsidRPr="00C3726A">
              <w:rPr>
                <w:rFonts w:ascii="Times New Roman" w:hAnsi="Times New Roman" w:cs="Times New Roman"/>
                <w:b/>
              </w:rPr>
              <w:t xml:space="preserve">Az adatkezelés korlátozásához való jog: </w:t>
            </w:r>
            <w:r w:rsidRPr="00C3726A">
              <w:rPr>
                <w:rFonts w:ascii="Times New Roman" w:hAnsi="Times New Roman" w:cs="Times New Roman"/>
                <w:i/>
              </w:rPr>
              <w:t xml:space="preserve">pontatlan, jogellenes, szükségtelen vagy az adatkezelés elleni tiltakozás esetén az Adatkezelő az adatokat a tárolás kivételével kizárólag az érintett hozzájárulásával, vagy jogi igények előterjesztéséhez, érvényesítéséhez vagy védelméhez, vagy más természetes vagy jogi személy jogainak védelme érdekében, vagy az Unió, illetve valamely tagállam fontos közérdekéből kezeli; </w:t>
            </w:r>
          </w:p>
          <w:p w:rsidR="00C3726A" w:rsidRPr="00C3726A" w:rsidRDefault="00C3726A" w:rsidP="00465534">
            <w:pPr>
              <w:pStyle w:val="Listaszerbekezds"/>
              <w:widowControl w:val="0"/>
              <w:numPr>
                <w:ilvl w:val="0"/>
                <w:numId w:val="2"/>
              </w:numPr>
              <w:spacing w:before="40" w:after="40" w:line="240" w:lineRule="auto"/>
              <w:ind w:left="34"/>
              <w:jc w:val="both"/>
              <w:rPr>
                <w:rFonts w:ascii="Times New Roman" w:hAnsi="Times New Roman" w:cs="Times New Roman"/>
                <w:i/>
              </w:rPr>
            </w:pPr>
            <w:r w:rsidRPr="00C3726A">
              <w:rPr>
                <w:rFonts w:ascii="Times New Roman" w:hAnsi="Times New Roman" w:cs="Times New Roman"/>
                <w:b/>
              </w:rPr>
              <w:t xml:space="preserve">Tiltakozáshoz való jog: </w:t>
            </w:r>
            <w:r w:rsidRPr="00C3726A">
              <w:rPr>
                <w:rFonts w:ascii="Times New Roman" w:hAnsi="Times New Roman" w:cs="Times New Roman"/>
                <w:i/>
              </w:rPr>
              <w:t xml:space="preserve">az érintett kérésére az Adatkezelő megszünteti az adatkezelést,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C3726A" w:rsidRPr="00C3726A" w:rsidRDefault="00C3726A" w:rsidP="00465534">
            <w:pPr>
              <w:spacing w:before="40"/>
              <w:ind w:left="34"/>
              <w:jc w:val="both"/>
              <w:rPr>
                <w:rFonts w:ascii="Times New Roman" w:hAnsi="Times New Roman" w:cs="Times New Roman"/>
              </w:rPr>
            </w:pPr>
            <w:r w:rsidRPr="00C3726A">
              <w:rPr>
                <w:rFonts w:ascii="Times New Roman" w:hAnsi="Times New Roman" w:cs="Times New Roman"/>
              </w:rPr>
              <w:t>A jogait az érintett úgy gyakorolhatja, hogy közvetlenül kapcsolatba lép az Adatkezelővel annak fent meghatározott elérhetőségei útján és pontosan meghatározza, hogy a jogait adatok esetén kívánja gyakorolni.</w:t>
            </w:r>
          </w:p>
        </w:tc>
      </w:tr>
      <w:tr w:rsidR="00C3726A" w:rsidRPr="00C3726A" w:rsidTr="00B559E7">
        <w:trPr>
          <w:trHeight w:val="254"/>
        </w:trPr>
        <w:tc>
          <w:tcPr>
            <w:tcW w:w="2552" w:type="dxa"/>
            <w:shd w:val="clear" w:color="auto" w:fill="F2F2F2" w:themeFill="background1" w:themeFillShade="F2"/>
            <w:vAlign w:val="center"/>
          </w:tcPr>
          <w:p w:rsidR="00C3726A" w:rsidRPr="00C3726A" w:rsidRDefault="00C3726A" w:rsidP="00B559E7">
            <w:pPr>
              <w:spacing w:before="40"/>
              <w:rPr>
                <w:rFonts w:ascii="Times New Roman" w:hAnsi="Times New Roman" w:cs="Times New Roman"/>
              </w:rPr>
            </w:pPr>
            <w:r w:rsidRPr="00C3726A">
              <w:rPr>
                <w:rFonts w:ascii="Times New Roman" w:hAnsi="Times New Roman" w:cs="Times New Roman"/>
              </w:rPr>
              <w:lastRenderedPageBreak/>
              <w:t>Jogorvoslati lehetőségek</w:t>
            </w:r>
          </w:p>
        </w:tc>
        <w:tc>
          <w:tcPr>
            <w:tcW w:w="6515" w:type="dxa"/>
            <w:vAlign w:val="center"/>
          </w:tcPr>
          <w:p w:rsidR="00C3726A" w:rsidRPr="00C3726A" w:rsidRDefault="00C3726A" w:rsidP="00465534">
            <w:pPr>
              <w:spacing w:before="40"/>
              <w:ind w:left="34"/>
              <w:jc w:val="both"/>
              <w:rPr>
                <w:rFonts w:ascii="Times New Roman" w:hAnsi="Times New Roman" w:cs="Times New Roman"/>
              </w:rPr>
            </w:pPr>
            <w:r w:rsidRPr="00C3726A">
              <w:rPr>
                <w:rFonts w:ascii="Times New Roman" w:hAnsi="Times New Roman" w:cs="Times New Roman"/>
              </w:rPr>
              <w:t xml:space="preserve">Az érintett a jogai feltételezett megsértése esetére panasszal fordulhat a Nemzeti Adatvédelmi és Információszabadság Hatósághoz (cím: 1125 Budapest, Szilágyi Erzsébet fasor 22/C., telefon: +36-1-391-1400, telefax: +36-1-391-1410, e-mail: ugyfelszolgalat@naih.hu) vagy bírósághoz fordulhat. A per elbírálása a törvényszék hatáskörébe tartozik. A per – </w:t>
            </w:r>
            <w:r w:rsidRPr="00C3726A">
              <w:rPr>
                <w:rFonts w:ascii="Times New Roman" w:hAnsi="Times New Roman" w:cs="Times New Roman"/>
                <w:i/>
              </w:rPr>
              <w:t>az érintett választása szerint</w:t>
            </w:r>
            <w:r w:rsidRPr="00C3726A">
              <w:rPr>
                <w:rFonts w:ascii="Times New Roman" w:hAnsi="Times New Roman" w:cs="Times New Roman"/>
              </w:rPr>
              <w:t xml:space="preserve"> – a lakóhelye szerinti törvényszék előtt is megindítható </w:t>
            </w:r>
            <w:r w:rsidRPr="00C3726A">
              <w:rPr>
                <w:rFonts w:ascii="Times New Roman" w:hAnsi="Times New Roman" w:cs="Times New Roman"/>
                <w:i/>
              </w:rPr>
              <w:t xml:space="preserve">(a törvényszékek felsorolását és elérhetőségét az alábbi </w:t>
            </w:r>
            <w:proofErr w:type="gramStart"/>
            <w:r w:rsidRPr="00C3726A">
              <w:rPr>
                <w:rFonts w:ascii="Times New Roman" w:hAnsi="Times New Roman" w:cs="Times New Roman"/>
                <w:i/>
              </w:rPr>
              <w:t>linken</w:t>
            </w:r>
            <w:proofErr w:type="gramEnd"/>
            <w:r w:rsidRPr="00C3726A">
              <w:rPr>
                <w:rFonts w:ascii="Times New Roman" w:hAnsi="Times New Roman" w:cs="Times New Roman"/>
                <w:i/>
              </w:rPr>
              <w:t xml:space="preserve"> keresztül tekintheti meg: </w:t>
            </w:r>
            <w:hyperlink r:id="rId6" w:history="1">
              <w:r w:rsidRPr="00C3726A">
                <w:rPr>
                  <w:rStyle w:val="Hiperhivatkozs"/>
                  <w:rFonts w:ascii="Times New Roman" w:hAnsi="Times New Roman" w:cs="Times New Roman"/>
                  <w:i/>
                  <w:color w:val="auto"/>
                </w:rPr>
                <w:t>http://birosag.hu/torvenyszekek</w:t>
              </w:r>
            </w:hyperlink>
            <w:r w:rsidRPr="00C3726A">
              <w:rPr>
                <w:rFonts w:ascii="Times New Roman" w:hAnsi="Times New Roman" w:cs="Times New Roman"/>
                <w:i/>
              </w:rPr>
              <w:t>)</w:t>
            </w:r>
            <w:r w:rsidRPr="00C3726A">
              <w:rPr>
                <w:rFonts w:ascii="Times New Roman" w:hAnsi="Times New Roman" w:cs="Times New Roman"/>
              </w:rPr>
              <w:t>.</w:t>
            </w:r>
          </w:p>
        </w:tc>
      </w:tr>
    </w:tbl>
    <w:p w:rsidR="00C3726A" w:rsidRPr="00C3726A" w:rsidRDefault="00C3726A" w:rsidP="00655E45">
      <w:pPr>
        <w:spacing w:line="360" w:lineRule="auto"/>
        <w:jc w:val="both"/>
        <w:rPr>
          <w:rFonts w:ascii="Times New Roman" w:hAnsi="Times New Roman" w:cs="Times New Roman"/>
          <w:u w:val="single"/>
        </w:rPr>
      </w:pPr>
    </w:p>
    <w:sectPr w:rsidR="00C3726A" w:rsidRPr="00C37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6CE"/>
    <w:multiLevelType w:val="hybridMultilevel"/>
    <w:tmpl w:val="59022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E04E90"/>
    <w:multiLevelType w:val="hybridMultilevel"/>
    <w:tmpl w:val="9F38C7A6"/>
    <w:lvl w:ilvl="0" w:tplc="D070E016">
      <w:start w:val="1"/>
      <w:numFmt w:val="lowerRoman"/>
      <w:lvlText w:val="%1."/>
      <w:lvlJc w:val="right"/>
      <w:pPr>
        <w:ind w:left="720" w:hanging="360"/>
      </w:pPr>
      <w:rPr>
        <w:rFonts w:ascii="Segoe UI" w:hAnsi="Segoe UI" w:cs="Segoe U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45"/>
    <w:rsid w:val="00032094"/>
    <w:rsid w:val="000D4060"/>
    <w:rsid w:val="000E63CA"/>
    <w:rsid w:val="00242278"/>
    <w:rsid w:val="00465534"/>
    <w:rsid w:val="00494EBE"/>
    <w:rsid w:val="006117B2"/>
    <w:rsid w:val="00655E45"/>
    <w:rsid w:val="00A07DAF"/>
    <w:rsid w:val="00AC4974"/>
    <w:rsid w:val="00C372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8378"/>
  <w15:docId w15:val="{BA867CC7-4337-41A6-98C5-F624A041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07DAF"/>
    <w:rPr>
      <w:color w:val="0000FF" w:themeColor="hyperlink"/>
      <w:u w:val="single"/>
    </w:rPr>
  </w:style>
  <w:style w:type="paragraph" w:styleId="Listaszerbekezds">
    <w:name w:val="List Paragraph"/>
    <w:aliases w:val="Welt L,Színes lista – 1. jelölőszín1,lista_2,List Paragraph"/>
    <w:basedOn w:val="Norml"/>
    <w:link w:val="ListaszerbekezdsChar"/>
    <w:uiPriority w:val="34"/>
    <w:qFormat/>
    <w:rsid w:val="000E63CA"/>
    <w:pPr>
      <w:ind w:left="720"/>
      <w:contextualSpacing/>
    </w:pPr>
  </w:style>
  <w:style w:type="character" w:customStyle="1" w:styleId="ListaszerbekezdsChar">
    <w:name w:val="Listaszerű bekezdés Char"/>
    <w:aliases w:val="Welt L Char,Színes lista – 1. jelölőszín1 Char,lista_2 Char,List Paragraph Char"/>
    <w:link w:val="Listaszerbekezds"/>
    <w:uiPriority w:val="34"/>
    <w:locked/>
    <w:rsid w:val="00C3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504">
      <w:bodyDiv w:val="1"/>
      <w:marLeft w:val="0"/>
      <w:marRight w:val="0"/>
      <w:marTop w:val="0"/>
      <w:marBottom w:val="0"/>
      <w:divBdr>
        <w:top w:val="none" w:sz="0" w:space="0" w:color="auto"/>
        <w:left w:val="none" w:sz="0" w:space="0" w:color="auto"/>
        <w:bottom w:val="none" w:sz="0" w:space="0" w:color="auto"/>
        <w:right w:val="none" w:sz="0" w:space="0" w:color="auto"/>
      </w:divBdr>
      <w:divsChild>
        <w:div w:id="2059546094">
          <w:marLeft w:val="0"/>
          <w:marRight w:val="0"/>
          <w:marTop w:val="0"/>
          <w:marBottom w:val="150"/>
          <w:divBdr>
            <w:top w:val="none" w:sz="0" w:space="0" w:color="auto"/>
            <w:left w:val="none" w:sz="0" w:space="0" w:color="auto"/>
            <w:bottom w:val="none" w:sz="0" w:space="0" w:color="auto"/>
            <w:right w:val="none" w:sz="0" w:space="0" w:color="auto"/>
          </w:divBdr>
        </w:div>
      </w:divsChild>
    </w:div>
    <w:div w:id="1867984928">
      <w:bodyDiv w:val="1"/>
      <w:marLeft w:val="0"/>
      <w:marRight w:val="0"/>
      <w:marTop w:val="0"/>
      <w:marBottom w:val="0"/>
      <w:divBdr>
        <w:top w:val="none" w:sz="0" w:space="0" w:color="auto"/>
        <w:left w:val="none" w:sz="0" w:space="0" w:color="auto"/>
        <w:bottom w:val="none" w:sz="0" w:space="0" w:color="auto"/>
        <w:right w:val="none" w:sz="0" w:space="0" w:color="auto"/>
      </w:divBdr>
      <w:divsChild>
        <w:div w:id="19632647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rosag.hu/torvenyszekek" TargetMode="External"/><Relationship Id="rId5" Type="http://schemas.openxmlformats.org/officeDocument/2006/relationships/hyperlink" Target="mailto:info@tbf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3105</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Dr.T.Á.</cp:lastModifiedBy>
  <cp:revision>4</cp:revision>
  <dcterms:created xsi:type="dcterms:W3CDTF">2021-09-01T15:42:00Z</dcterms:created>
  <dcterms:modified xsi:type="dcterms:W3CDTF">2021-09-01T15:43:00Z</dcterms:modified>
</cp:coreProperties>
</file>