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D111" w14:textId="0E23D578" w:rsidR="00DD1732" w:rsidRPr="001269C8" w:rsidRDefault="00B414CB" w:rsidP="00BE5CBB">
      <w:pPr>
        <w:jc w:val="center"/>
        <w:rPr>
          <w:b/>
          <w:color w:val="0079BF" w:themeColor="accent1" w:themeShade="BF"/>
          <w:sz w:val="40"/>
          <w:szCs w:val="40"/>
          <w:lang w:val="hu-HU"/>
        </w:rPr>
      </w:pPr>
      <w:r w:rsidRPr="001269C8">
        <w:rPr>
          <w:b/>
          <w:color w:val="0079BF" w:themeColor="accent1" w:themeShade="BF"/>
          <w:sz w:val="40"/>
          <w:szCs w:val="40"/>
          <w:lang w:val="hu-HU"/>
        </w:rPr>
        <w:t>Adatkezelési</w:t>
      </w:r>
      <w:r w:rsidR="00A45313" w:rsidRPr="001269C8">
        <w:rPr>
          <w:b/>
          <w:color w:val="0079BF" w:themeColor="accent1" w:themeShade="BF"/>
          <w:sz w:val="40"/>
          <w:szCs w:val="40"/>
          <w:lang w:val="hu-HU"/>
        </w:rPr>
        <w:t xml:space="preserve"> tájékoztató </w:t>
      </w:r>
    </w:p>
    <w:p w14:paraId="27B23100" w14:textId="77777777" w:rsidR="00A45313" w:rsidRPr="001269C8" w:rsidRDefault="00A45313" w:rsidP="00C414CA">
      <w:pPr>
        <w:rPr>
          <w:b/>
          <w:lang w:val="hu-HU"/>
        </w:rPr>
      </w:pPr>
    </w:p>
    <w:sdt>
      <w:sdtPr>
        <w:rPr>
          <w:rFonts w:ascii="Times New Roman" w:hAnsi="Times New Roman"/>
          <w:b/>
          <w:bCs w:val="0"/>
          <w:sz w:val="24"/>
          <w:szCs w:val="24"/>
          <w:lang w:val="hu-HU"/>
        </w:rPr>
        <w:id w:val="-2018757199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07D167F9" w14:textId="1FAE0037" w:rsidR="000021DE" w:rsidRDefault="00A45313">
          <w:pPr>
            <w:pStyle w:val="TJ1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bdr w:val="none" w:sz="0" w:space="0" w:color="auto"/>
              <w:lang w:val="hu-HU" w:eastAsia="hu-HU"/>
            </w:rPr>
          </w:pPr>
          <w:r w:rsidRPr="001269C8">
            <w:rPr>
              <w:b/>
              <w:lang w:val="hu-HU"/>
            </w:rPr>
            <w:fldChar w:fldCharType="begin"/>
          </w:r>
          <w:r w:rsidRPr="001269C8">
            <w:rPr>
              <w:lang w:val="hu-HU"/>
            </w:rPr>
            <w:instrText xml:space="preserve"> TOC \o "1-3" \h \z \u </w:instrText>
          </w:r>
          <w:r w:rsidRPr="001269C8">
            <w:rPr>
              <w:b/>
              <w:lang w:val="hu-HU"/>
            </w:rPr>
            <w:fldChar w:fldCharType="separate"/>
          </w:r>
          <w:hyperlink w:anchor="_Toc8299732" w:history="1">
            <w:r w:rsidR="000021DE" w:rsidRPr="002C2ED7">
              <w:rPr>
                <w:rStyle w:val="Hiperhivatkozs"/>
                <w:noProof/>
              </w:rPr>
              <w:t>1</w:t>
            </w:r>
            <w:r w:rsidR="000021DE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bdr w:val="none" w:sz="0" w:space="0" w:color="auto"/>
                <w:lang w:val="hu-HU" w:eastAsia="hu-HU"/>
              </w:rPr>
              <w:tab/>
            </w:r>
            <w:r w:rsidR="000021DE" w:rsidRPr="002C2ED7">
              <w:rPr>
                <w:rStyle w:val="Hiperhivatkozs"/>
                <w:noProof/>
              </w:rPr>
              <w:t>Az adatkezelési tájékoztató célja</w:t>
            </w:r>
            <w:r w:rsidR="000021DE">
              <w:rPr>
                <w:noProof/>
                <w:webHidden/>
              </w:rPr>
              <w:tab/>
            </w:r>
            <w:r w:rsidR="000021DE">
              <w:rPr>
                <w:noProof/>
                <w:webHidden/>
              </w:rPr>
              <w:fldChar w:fldCharType="begin"/>
            </w:r>
            <w:r w:rsidR="000021DE">
              <w:rPr>
                <w:noProof/>
                <w:webHidden/>
              </w:rPr>
              <w:instrText xml:space="preserve"> PAGEREF _Toc8299732 \h </w:instrText>
            </w:r>
            <w:r w:rsidR="000021DE">
              <w:rPr>
                <w:noProof/>
                <w:webHidden/>
              </w:rPr>
            </w:r>
            <w:r w:rsidR="000021DE">
              <w:rPr>
                <w:noProof/>
                <w:webHidden/>
              </w:rPr>
              <w:fldChar w:fldCharType="separate"/>
            </w:r>
            <w:r w:rsidR="000021DE">
              <w:rPr>
                <w:noProof/>
                <w:webHidden/>
              </w:rPr>
              <w:t>2</w:t>
            </w:r>
            <w:r w:rsidR="000021DE">
              <w:rPr>
                <w:noProof/>
                <w:webHidden/>
              </w:rPr>
              <w:fldChar w:fldCharType="end"/>
            </w:r>
          </w:hyperlink>
        </w:p>
        <w:p w14:paraId="078E729C" w14:textId="73EBB743" w:rsidR="000021DE" w:rsidRDefault="00954BD2">
          <w:pPr>
            <w:pStyle w:val="TJ1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bdr w:val="none" w:sz="0" w:space="0" w:color="auto"/>
              <w:lang w:val="hu-HU" w:eastAsia="hu-HU"/>
            </w:rPr>
          </w:pPr>
          <w:hyperlink w:anchor="_Toc8299733" w:history="1">
            <w:r w:rsidR="000021DE" w:rsidRPr="002C2ED7">
              <w:rPr>
                <w:rStyle w:val="Hiperhivatkozs"/>
                <w:noProof/>
              </w:rPr>
              <w:t>2</w:t>
            </w:r>
            <w:r w:rsidR="000021DE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bdr w:val="none" w:sz="0" w:space="0" w:color="auto"/>
                <w:lang w:val="hu-HU" w:eastAsia="hu-HU"/>
              </w:rPr>
              <w:tab/>
            </w:r>
            <w:r w:rsidR="000021DE" w:rsidRPr="002C2ED7">
              <w:rPr>
                <w:rStyle w:val="Hiperhivatkozs"/>
                <w:noProof/>
              </w:rPr>
              <w:t>Az Adatkezelő adatai</w:t>
            </w:r>
            <w:r w:rsidR="000021DE">
              <w:rPr>
                <w:noProof/>
                <w:webHidden/>
              </w:rPr>
              <w:tab/>
            </w:r>
            <w:r w:rsidR="000021DE">
              <w:rPr>
                <w:noProof/>
                <w:webHidden/>
              </w:rPr>
              <w:fldChar w:fldCharType="begin"/>
            </w:r>
            <w:r w:rsidR="000021DE">
              <w:rPr>
                <w:noProof/>
                <w:webHidden/>
              </w:rPr>
              <w:instrText xml:space="preserve"> PAGEREF _Toc8299733 \h </w:instrText>
            </w:r>
            <w:r w:rsidR="000021DE">
              <w:rPr>
                <w:noProof/>
                <w:webHidden/>
              </w:rPr>
            </w:r>
            <w:r w:rsidR="000021DE">
              <w:rPr>
                <w:noProof/>
                <w:webHidden/>
              </w:rPr>
              <w:fldChar w:fldCharType="separate"/>
            </w:r>
            <w:r w:rsidR="000021DE">
              <w:rPr>
                <w:noProof/>
                <w:webHidden/>
              </w:rPr>
              <w:t>3</w:t>
            </w:r>
            <w:r w:rsidR="000021DE">
              <w:rPr>
                <w:noProof/>
                <w:webHidden/>
              </w:rPr>
              <w:fldChar w:fldCharType="end"/>
            </w:r>
          </w:hyperlink>
        </w:p>
        <w:p w14:paraId="7ECF7228" w14:textId="223DC180" w:rsidR="000021DE" w:rsidRDefault="00954BD2">
          <w:pPr>
            <w:pStyle w:val="TJ2"/>
            <w:tabs>
              <w:tab w:val="left" w:pos="851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bdr w:val="none" w:sz="0" w:space="0" w:color="auto"/>
              <w:lang w:val="hu-HU" w:eastAsia="hu-HU"/>
            </w:rPr>
          </w:pPr>
          <w:hyperlink w:anchor="_Toc8299734" w:history="1">
            <w:r w:rsidR="000021DE" w:rsidRPr="002C2ED7">
              <w:rPr>
                <w:rStyle w:val="Hiperhivatkozs"/>
                <w:noProof/>
              </w:rPr>
              <w:t>2.1</w:t>
            </w:r>
            <w:r w:rsidR="000021DE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bdr w:val="none" w:sz="0" w:space="0" w:color="auto"/>
                <w:lang w:val="hu-HU" w:eastAsia="hu-HU"/>
              </w:rPr>
              <w:tab/>
            </w:r>
            <w:r w:rsidR="000021DE" w:rsidRPr="002C2ED7">
              <w:rPr>
                <w:rStyle w:val="Hiperhivatkozs"/>
                <w:noProof/>
              </w:rPr>
              <w:t>Az Adatkezelő cégadatai</w:t>
            </w:r>
            <w:r w:rsidR="000021DE">
              <w:rPr>
                <w:noProof/>
                <w:webHidden/>
              </w:rPr>
              <w:tab/>
            </w:r>
            <w:r w:rsidR="000021DE">
              <w:rPr>
                <w:noProof/>
                <w:webHidden/>
              </w:rPr>
              <w:fldChar w:fldCharType="begin"/>
            </w:r>
            <w:r w:rsidR="000021DE">
              <w:rPr>
                <w:noProof/>
                <w:webHidden/>
              </w:rPr>
              <w:instrText xml:space="preserve"> PAGEREF _Toc8299734 \h </w:instrText>
            </w:r>
            <w:r w:rsidR="000021DE">
              <w:rPr>
                <w:noProof/>
                <w:webHidden/>
              </w:rPr>
            </w:r>
            <w:r w:rsidR="000021DE">
              <w:rPr>
                <w:noProof/>
                <w:webHidden/>
              </w:rPr>
              <w:fldChar w:fldCharType="separate"/>
            </w:r>
            <w:r w:rsidR="000021DE">
              <w:rPr>
                <w:noProof/>
                <w:webHidden/>
              </w:rPr>
              <w:t>3</w:t>
            </w:r>
            <w:r w:rsidR="000021DE">
              <w:rPr>
                <w:noProof/>
                <w:webHidden/>
              </w:rPr>
              <w:fldChar w:fldCharType="end"/>
            </w:r>
          </w:hyperlink>
        </w:p>
        <w:p w14:paraId="775B5E2A" w14:textId="3B58FF56" w:rsidR="000021DE" w:rsidRDefault="00954BD2">
          <w:pPr>
            <w:pStyle w:val="TJ2"/>
            <w:tabs>
              <w:tab w:val="left" w:pos="851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bdr w:val="none" w:sz="0" w:space="0" w:color="auto"/>
              <w:lang w:val="hu-HU" w:eastAsia="hu-HU"/>
            </w:rPr>
          </w:pPr>
          <w:hyperlink w:anchor="_Toc8299735" w:history="1">
            <w:r w:rsidR="000021DE" w:rsidRPr="002C2ED7">
              <w:rPr>
                <w:rStyle w:val="Hiperhivatkozs"/>
                <w:noProof/>
              </w:rPr>
              <w:t>2.2</w:t>
            </w:r>
            <w:r w:rsidR="000021DE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bdr w:val="none" w:sz="0" w:space="0" w:color="auto"/>
                <w:lang w:val="hu-HU" w:eastAsia="hu-HU"/>
              </w:rPr>
              <w:tab/>
            </w:r>
            <w:r w:rsidR="000021DE" w:rsidRPr="002C2ED7">
              <w:rPr>
                <w:rStyle w:val="Hiperhivatkozs"/>
                <w:noProof/>
              </w:rPr>
              <w:t>Az Adatkezelő elérhetőségei</w:t>
            </w:r>
            <w:r w:rsidR="000021DE">
              <w:rPr>
                <w:noProof/>
                <w:webHidden/>
              </w:rPr>
              <w:tab/>
            </w:r>
            <w:r w:rsidR="000021DE">
              <w:rPr>
                <w:noProof/>
                <w:webHidden/>
              </w:rPr>
              <w:fldChar w:fldCharType="begin"/>
            </w:r>
            <w:r w:rsidR="000021DE">
              <w:rPr>
                <w:noProof/>
                <w:webHidden/>
              </w:rPr>
              <w:instrText xml:space="preserve"> PAGEREF _Toc8299735 \h </w:instrText>
            </w:r>
            <w:r w:rsidR="000021DE">
              <w:rPr>
                <w:noProof/>
                <w:webHidden/>
              </w:rPr>
            </w:r>
            <w:r w:rsidR="000021DE">
              <w:rPr>
                <w:noProof/>
                <w:webHidden/>
              </w:rPr>
              <w:fldChar w:fldCharType="separate"/>
            </w:r>
            <w:r w:rsidR="000021DE">
              <w:rPr>
                <w:noProof/>
                <w:webHidden/>
              </w:rPr>
              <w:t>3</w:t>
            </w:r>
            <w:r w:rsidR="000021DE">
              <w:rPr>
                <w:noProof/>
                <w:webHidden/>
              </w:rPr>
              <w:fldChar w:fldCharType="end"/>
            </w:r>
          </w:hyperlink>
        </w:p>
        <w:p w14:paraId="0738785B" w14:textId="43109CC7" w:rsidR="000021DE" w:rsidRDefault="00954BD2">
          <w:pPr>
            <w:pStyle w:val="TJ2"/>
            <w:tabs>
              <w:tab w:val="left" w:pos="851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bdr w:val="none" w:sz="0" w:space="0" w:color="auto"/>
              <w:lang w:val="hu-HU" w:eastAsia="hu-HU"/>
            </w:rPr>
          </w:pPr>
          <w:hyperlink w:anchor="_Toc8299736" w:history="1">
            <w:r w:rsidR="000021DE" w:rsidRPr="002C2ED7">
              <w:rPr>
                <w:rStyle w:val="Hiperhivatkozs"/>
                <w:noProof/>
              </w:rPr>
              <w:t>2.3</w:t>
            </w:r>
            <w:r w:rsidR="000021DE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bdr w:val="none" w:sz="0" w:space="0" w:color="auto"/>
                <w:lang w:val="hu-HU" w:eastAsia="hu-HU"/>
              </w:rPr>
              <w:tab/>
            </w:r>
            <w:r w:rsidR="000021DE" w:rsidRPr="002C2ED7">
              <w:rPr>
                <w:rStyle w:val="Hiperhivatkozs"/>
                <w:noProof/>
              </w:rPr>
              <w:t>Adatkezelő Adatvédelmi tisztviselője</w:t>
            </w:r>
            <w:r w:rsidR="000021DE">
              <w:rPr>
                <w:noProof/>
                <w:webHidden/>
              </w:rPr>
              <w:tab/>
            </w:r>
            <w:r w:rsidR="000021DE">
              <w:rPr>
                <w:noProof/>
                <w:webHidden/>
              </w:rPr>
              <w:fldChar w:fldCharType="begin"/>
            </w:r>
            <w:r w:rsidR="000021DE">
              <w:rPr>
                <w:noProof/>
                <w:webHidden/>
              </w:rPr>
              <w:instrText xml:space="preserve"> PAGEREF _Toc8299736 \h </w:instrText>
            </w:r>
            <w:r w:rsidR="000021DE">
              <w:rPr>
                <w:noProof/>
                <w:webHidden/>
              </w:rPr>
            </w:r>
            <w:r w:rsidR="000021DE">
              <w:rPr>
                <w:noProof/>
                <w:webHidden/>
              </w:rPr>
              <w:fldChar w:fldCharType="separate"/>
            </w:r>
            <w:r w:rsidR="000021DE">
              <w:rPr>
                <w:noProof/>
                <w:webHidden/>
              </w:rPr>
              <w:t>4</w:t>
            </w:r>
            <w:r w:rsidR="000021DE">
              <w:rPr>
                <w:noProof/>
                <w:webHidden/>
              </w:rPr>
              <w:fldChar w:fldCharType="end"/>
            </w:r>
          </w:hyperlink>
        </w:p>
        <w:p w14:paraId="1C6E01B8" w14:textId="1E62D96B" w:rsidR="000021DE" w:rsidRDefault="00954BD2">
          <w:pPr>
            <w:pStyle w:val="TJ1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bdr w:val="none" w:sz="0" w:space="0" w:color="auto"/>
              <w:lang w:val="hu-HU" w:eastAsia="hu-HU"/>
            </w:rPr>
          </w:pPr>
          <w:hyperlink w:anchor="_Toc8299737" w:history="1">
            <w:r w:rsidR="000021DE" w:rsidRPr="002C2ED7">
              <w:rPr>
                <w:rStyle w:val="Hiperhivatkozs"/>
                <w:noProof/>
              </w:rPr>
              <w:t>3</w:t>
            </w:r>
            <w:r w:rsidR="000021DE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bdr w:val="none" w:sz="0" w:space="0" w:color="auto"/>
                <w:lang w:val="hu-HU" w:eastAsia="hu-HU"/>
              </w:rPr>
              <w:tab/>
            </w:r>
            <w:r w:rsidR="000021DE" w:rsidRPr="002C2ED7">
              <w:rPr>
                <w:rStyle w:val="Hiperhivatkozs"/>
                <w:noProof/>
              </w:rPr>
              <w:t>Adatkezelő Adatkezelései és a kezelt személyes adatok</w:t>
            </w:r>
            <w:r w:rsidR="000021DE">
              <w:rPr>
                <w:noProof/>
                <w:webHidden/>
              </w:rPr>
              <w:tab/>
            </w:r>
            <w:r w:rsidR="000021DE">
              <w:rPr>
                <w:noProof/>
                <w:webHidden/>
              </w:rPr>
              <w:fldChar w:fldCharType="begin"/>
            </w:r>
            <w:r w:rsidR="000021DE">
              <w:rPr>
                <w:noProof/>
                <w:webHidden/>
              </w:rPr>
              <w:instrText xml:space="preserve"> PAGEREF _Toc8299737 \h </w:instrText>
            </w:r>
            <w:r w:rsidR="000021DE">
              <w:rPr>
                <w:noProof/>
                <w:webHidden/>
              </w:rPr>
            </w:r>
            <w:r w:rsidR="000021DE">
              <w:rPr>
                <w:noProof/>
                <w:webHidden/>
              </w:rPr>
              <w:fldChar w:fldCharType="separate"/>
            </w:r>
            <w:r w:rsidR="000021DE">
              <w:rPr>
                <w:noProof/>
                <w:webHidden/>
              </w:rPr>
              <w:t>5</w:t>
            </w:r>
            <w:r w:rsidR="000021DE">
              <w:rPr>
                <w:noProof/>
                <w:webHidden/>
              </w:rPr>
              <w:fldChar w:fldCharType="end"/>
            </w:r>
          </w:hyperlink>
        </w:p>
        <w:p w14:paraId="4344AE56" w14:textId="2CA956F4" w:rsidR="000021DE" w:rsidRDefault="00954BD2">
          <w:pPr>
            <w:pStyle w:val="TJ2"/>
            <w:tabs>
              <w:tab w:val="left" w:pos="851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bdr w:val="none" w:sz="0" w:space="0" w:color="auto"/>
              <w:lang w:val="hu-HU" w:eastAsia="hu-HU"/>
            </w:rPr>
          </w:pPr>
          <w:hyperlink w:anchor="_Toc8299738" w:history="1">
            <w:r w:rsidR="000021DE" w:rsidRPr="002C2ED7">
              <w:rPr>
                <w:rStyle w:val="Hiperhivatkozs"/>
                <w:noProof/>
              </w:rPr>
              <w:t>3.1</w:t>
            </w:r>
            <w:r w:rsidR="000021DE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bdr w:val="none" w:sz="0" w:space="0" w:color="auto"/>
                <w:lang w:val="hu-HU" w:eastAsia="hu-HU"/>
              </w:rPr>
              <w:tab/>
            </w:r>
            <w:r w:rsidR="000021DE" w:rsidRPr="002C2ED7">
              <w:rPr>
                <w:rStyle w:val="Hiperhivatkozs"/>
                <w:noProof/>
              </w:rPr>
              <w:t>Hírlevélhez kapcsolódó adatok</w:t>
            </w:r>
            <w:r w:rsidR="000021DE">
              <w:rPr>
                <w:noProof/>
                <w:webHidden/>
              </w:rPr>
              <w:tab/>
            </w:r>
            <w:r w:rsidR="000021DE">
              <w:rPr>
                <w:noProof/>
                <w:webHidden/>
              </w:rPr>
              <w:fldChar w:fldCharType="begin"/>
            </w:r>
            <w:r w:rsidR="000021DE">
              <w:rPr>
                <w:noProof/>
                <w:webHidden/>
              </w:rPr>
              <w:instrText xml:space="preserve"> PAGEREF _Toc8299738 \h </w:instrText>
            </w:r>
            <w:r w:rsidR="000021DE">
              <w:rPr>
                <w:noProof/>
                <w:webHidden/>
              </w:rPr>
            </w:r>
            <w:r w:rsidR="000021DE">
              <w:rPr>
                <w:noProof/>
                <w:webHidden/>
              </w:rPr>
              <w:fldChar w:fldCharType="separate"/>
            </w:r>
            <w:r w:rsidR="000021DE">
              <w:rPr>
                <w:noProof/>
                <w:webHidden/>
              </w:rPr>
              <w:t>5</w:t>
            </w:r>
            <w:r w:rsidR="000021DE">
              <w:rPr>
                <w:noProof/>
                <w:webHidden/>
              </w:rPr>
              <w:fldChar w:fldCharType="end"/>
            </w:r>
          </w:hyperlink>
        </w:p>
        <w:p w14:paraId="3CE0DF73" w14:textId="583DC60A" w:rsidR="000021DE" w:rsidRDefault="00954BD2">
          <w:pPr>
            <w:pStyle w:val="TJ2"/>
            <w:tabs>
              <w:tab w:val="left" w:pos="851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bdr w:val="none" w:sz="0" w:space="0" w:color="auto"/>
              <w:lang w:val="hu-HU" w:eastAsia="hu-HU"/>
            </w:rPr>
          </w:pPr>
          <w:hyperlink w:anchor="_Toc8299739" w:history="1">
            <w:r w:rsidR="000021DE" w:rsidRPr="002C2ED7">
              <w:rPr>
                <w:rStyle w:val="Hiperhivatkozs"/>
                <w:noProof/>
              </w:rPr>
              <w:t>3.2</w:t>
            </w:r>
            <w:r w:rsidR="000021DE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bdr w:val="none" w:sz="0" w:space="0" w:color="auto"/>
                <w:lang w:val="hu-HU" w:eastAsia="hu-HU"/>
              </w:rPr>
              <w:tab/>
            </w:r>
            <w:r w:rsidR="000021DE" w:rsidRPr="002C2ED7">
              <w:rPr>
                <w:rStyle w:val="Hiperhivatkozs"/>
                <w:noProof/>
              </w:rPr>
              <w:t>A kezelt adatok felhasználása és megőrzési ideje</w:t>
            </w:r>
            <w:r w:rsidR="000021DE">
              <w:rPr>
                <w:noProof/>
                <w:webHidden/>
              </w:rPr>
              <w:tab/>
            </w:r>
            <w:r w:rsidR="000021DE">
              <w:rPr>
                <w:noProof/>
                <w:webHidden/>
              </w:rPr>
              <w:fldChar w:fldCharType="begin"/>
            </w:r>
            <w:r w:rsidR="000021DE">
              <w:rPr>
                <w:noProof/>
                <w:webHidden/>
              </w:rPr>
              <w:instrText xml:space="preserve"> PAGEREF _Toc8299739 \h </w:instrText>
            </w:r>
            <w:r w:rsidR="000021DE">
              <w:rPr>
                <w:noProof/>
                <w:webHidden/>
              </w:rPr>
            </w:r>
            <w:r w:rsidR="000021DE">
              <w:rPr>
                <w:noProof/>
                <w:webHidden/>
              </w:rPr>
              <w:fldChar w:fldCharType="separate"/>
            </w:r>
            <w:r w:rsidR="000021DE">
              <w:rPr>
                <w:noProof/>
                <w:webHidden/>
              </w:rPr>
              <w:t>5</w:t>
            </w:r>
            <w:r w:rsidR="000021DE">
              <w:rPr>
                <w:noProof/>
                <w:webHidden/>
              </w:rPr>
              <w:fldChar w:fldCharType="end"/>
            </w:r>
          </w:hyperlink>
        </w:p>
        <w:p w14:paraId="19E92030" w14:textId="4D74C27B" w:rsidR="000021DE" w:rsidRDefault="00954BD2">
          <w:pPr>
            <w:pStyle w:val="TJ1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bdr w:val="none" w:sz="0" w:space="0" w:color="auto"/>
              <w:lang w:val="hu-HU" w:eastAsia="hu-HU"/>
            </w:rPr>
          </w:pPr>
          <w:hyperlink w:anchor="_Toc8299740" w:history="1">
            <w:r w:rsidR="000021DE" w:rsidRPr="002C2ED7">
              <w:rPr>
                <w:rStyle w:val="Hiperhivatkozs"/>
                <w:noProof/>
              </w:rPr>
              <w:t>4</w:t>
            </w:r>
            <w:r w:rsidR="000021DE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bdr w:val="none" w:sz="0" w:space="0" w:color="auto"/>
                <w:lang w:val="hu-HU" w:eastAsia="hu-HU"/>
              </w:rPr>
              <w:tab/>
            </w:r>
            <w:r w:rsidR="000021DE" w:rsidRPr="002C2ED7">
              <w:rPr>
                <w:rStyle w:val="Hiperhivatkozs"/>
                <w:noProof/>
              </w:rPr>
              <w:t>Az adatkezelés célja, módja és jogalapja</w:t>
            </w:r>
            <w:r w:rsidR="000021DE">
              <w:rPr>
                <w:noProof/>
                <w:webHidden/>
              </w:rPr>
              <w:tab/>
            </w:r>
            <w:r w:rsidR="000021DE">
              <w:rPr>
                <w:noProof/>
                <w:webHidden/>
              </w:rPr>
              <w:fldChar w:fldCharType="begin"/>
            </w:r>
            <w:r w:rsidR="000021DE">
              <w:rPr>
                <w:noProof/>
                <w:webHidden/>
              </w:rPr>
              <w:instrText xml:space="preserve"> PAGEREF _Toc8299740 \h </w:instrText>
            </w:r>
            <w:r w:rsidR="000021DE">
              <w:rPr>
                <w:noProof/>
                <w:webHidden/>
              </w:rPr>
            </w:r>
            <w:r w:rsidR="000021DE">
              <w:rPr>
                <w:noProof/>
                <w:webHidden/>
              </w:rPr>
              <w:fldChar w:fldCharType="separate"/>
            </w:r>
            <w:r w:rsidR="000021DE">
              <w:rPr>
                <w:noProof/>
                <w:webHidden/>
              </w:rPr>
              <w:t>6</w:t>
            </w:r>
            <w:r w:rsidR="000021DE">
              <w:rPr>
                <w:noProof/>
                <w:webHidden/>
              </w:rPr>
              <w:fldChar w:fldCharType="end"/>
            </w:r>
          </w:hyperlink>
        </w:p>
        <w:p w14:paraId="1F848A03" w14:textId="7FEBEC2B" w:rsidR="000021DE" w:rsidRDefault="00954BD2">
          <w:pPr>
            <w:pStyle w:val="TJ2"/>
            <w:tabs>
              <w:tab w:val="left" w:pos="851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bdr w:val="none" w:sz="0" w:space="0" w:color="auto"/>
              <w:lang w:val="hu-HU" w:eastAsia="hu-HU"/>
            </w:rPr>
          </w:pPr>
          <w:hyperlink w:anchor="_Toc8299741" w:history="1">
            <w:r w:rsidR="000021DE" w:rsidRPr="002C2ED7">
              <w:rPr>
                <w:rStyle w:val="Hiperhivatkozs"/>
                <w:noProof/>
              </w:rPr>
              <w:t>4.1</w:t>
            </w:r>
            <w:r w:rsidR="000021DE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bdr w:val="none" w:sz="0" w:space="0" w:color="auto"/>
                <w:lang w:val="hu-HU" w:eastAsia="hu-HU"/>
              </w:rPr>
              <w:tab/>
            </w:r>
            <w:r w:rsidR="000021DE" w:rsidRPr="002C2ED7">
              <w:rPr>
                <w:rStyle w:val="Hiperhivatkozs"/>
                <w:noProof/>
              </w:rPr>
              <w:t>Általános adatkezelési irányelvek</w:t>
            </w:r>
            <w:r w:rsidR="000021DE">
              <w:rPr>
                <w:noProof/>
                <w:webHidden/>
              </w:rPr>
              <w:tab/>
            </w:r>
            <w:r w:rsidR="000021DE">
              <w:rPr>
                <w:noProof/>
                <w:webHidden/>
              </w:rPr>
              <w:fldChar w:fldCharType="begin"/>
            </w:r>
            <w:r w:rsidR="000021DE">
              <w:rPr>
                <w:noProof/>
                <w:webHidden/>
              </w:rPr>
              <w:instrText xml:space="preserve"> PAGEREF _Toc8299741 \h </w:instrText>
            </w:r>
            <w:r w:rsidR="000021DE">
              <w:rPr>
                <w:noProof/>
                <w:webHidden/>
              </w:rPr>
            </w:r>
            <w:r w:rsidR="000021DE">
              <w:rPr>
                <w:noProof/>
                <w:webHidden/>
              </w:rPr>
              <w:fldChar w:fldCharType="separate"/>
            </w:r>
            <w:r w:rsidR="000021DE">
              <w:rPr>
                <w:noProof/>
                <w:webHidden/>
              </w:rPr>
              <w:t>6</w:t>
            </w:r>
            <w:r w:rsidR="000021DE">
              <w:rPr>
                <w:noProof/>
                <w:webHidden/>
              </w:rPr>
              <w:fldChar w:fldCharType="end"/>
            </w:r>
          </w:hyperlink>
        </w:p>
        <w:p w14:paraId="3AAF4DE3" w14:textId="453D6B8A" w:rsidR="000021DE" w:rsidRDefault="00954BD2">
          <w:pPr>
            <w:pStyle w:val="TJ2"/>
            <w:tabs>
              <w:tab w:val="left" w:pos="851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bdr w:val="none" w:sz="0" w:space="0" w:color="auto"/>
              <w:lang w:val="hu-HU" w:eastAsia="hu-HU"/>
            </w:rPr>
          </w:pPr>
          <w:hyperlink w:anchor="_Toc8299742" w:history="1">
            <w:r w:rsidR="000021DE" w:rsidRPr="002C2ED7">
              <w:rPr>
                <w:rStyle w:val="Hiperhivatkozs"/>
                <w:noProof/>
              </w:rPr>
              <w:t>4.2</w:t>
            </w:r>
            <w:r w:rsidR="000021DE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bdr w:val="none" w:sz="0" w:space="0" w:color="auto"/>
                <w:lang w:val="hu-HU" w:eastAsia="hu-HU"/>
              </w:rPr>
              <w:tab/>
            </w:r>
            <w:r w:rsidR="000021DE" w:rsidRPr="002C2ED7">
              <w:rPr>
                <w:rStyle w:val="Hiperhivatkozs"/>
                <w:noProof/>
              </w:rPr>
              <w:t>Az Adatkezelések jogalapját adó jogszabályok</w:t>
            </w:r>
            <w:r w:rsidR="000021DE">
              <w:rPr>
                <w:noProof/>
                <w:webHidden/>
              </w:rPr>
              <w:tab/>
            </w:r>
            <w:r w:rsidR="000021DE">
              <w:rPr>
                <w:noProof/>
                <w:webHidden/>
              </w:rPr>
              <w:fldChar w:fldCharType="begin"/>
            </w:r>
            <w:r w:rsidR="000021DE">
              <w:rPr>
                <w:noProof/>
                <w:webHidden/>
              </w:rPr>
              <w:instrText xml:space="preserve"> PAGEREF _Toc8299742 \h </w:instrText>
            </w:r>
            <w:r w:rsidR="000021DE">
              <w:rPr>
                <w:noProof/>
                <w:webHidden/>
              </w:rPr>
            </w:r>
            <w:r w:rsidR="000021DE">
              <w:rPr>
                <w:noProof/>
                <w:webHidden/>
              </w:rPr>
              <w:fldChar w:fldCharType="separate"/>
            </w:r>
            <w:r w:rsidR="000021DE">
              <w:rPr>
                <w:noProof/>
                <w:webHidden/>
              </w:rPr>
              <w:t>6</w:t>
            </w:r>
            <w:r w:rsidR="000021DE">
              <w:rPr>
                <w:noProof/>
                <w:webHidden/>
              </w:rPr>
              <w:fldChar w:fldCharType="end"/>
            </w:r>
          </w:hyperlink>
        </w:p>
        <w:p w14:paraId="724BCB2A" w14:textId="61F5D3D0" w:rsidR="000021DE" w:rsidRDefault="00954BD2">
          <w:pPr>
            <w:pStyle w:val="TJ1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bdr w:val="none" w:sz="0" w:space="0" w:color="auto"/>
              <w:lang w:val="hu-HU" w:eastAsia="hu-HU"/>
            </w:rPr>
          </w:pPr>
          <w:hyperlink w:anchor="_Toc8299743" w:history="1">
            <w:r w:rsidR="000021DE" w:rsidRPr="002C2ED7">
              <w:rPr>
                <w:rStyle w:val="Hiperhivatkozs"/>
                <w:noProof/>
              </w:rPr>
              <w:t>5</w:t>
            </w:r>
            <w:r w:rsidR="000021DE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bdr w:val="none" w:sz="0" w:space="0" w:color="auto"/>
                <w:lang w:val="hu-HU" w:eastAsia="hu-HU"/>
              </w:rPr>
              <w:tab/>
            </w:r>
            <w:r w:rsidR="000021DE" w:rsidRPr="002C2ED7">
              <w:rPr>
                <w:rStyle w:val="Hiperhivatkozs"/>
                <w:noProof/>
              </w:rPr>
              <w:t>Az adatok tárolása és biztonsága</w:t>
            </w:r>
            <w:r w:rsidR="000021DE">
              <w:rPr>
                <w:noProof/>
                <w:webHidden/>
              </w:rPr>
              <w:tab/>
            </w:r>
            <w:r w:rsidR="000021DE">
              <w:rPr>
                <w:noProof/>
                <w:webHidden/>
              </w:rPr>
              <w:fldChar w:fldCharType="begin"/>
            </w:r>
            <w:r w:rsidR="000021DE">
              <w:rPr>
                <w:noProof/>
                <w:webHidden/>
              </w:rPr>
              <w:instrText xml:space="preserve"> PAGEREF _Toc8299743 \h </w:instrText>
            </w:r>
            <w:r w:rsidR="000021DE">
              <w:rPr>
                <w:noProof/>
                <w:webHidden/>
              </w:rPr>
            </w:r>
            <w:r w:rsidR="000021DE">
              <w:rPr>
                <w:noProof/>
                <w:webHidden/>
              </w:rPr>
              <w:fldChar w:fldCharType="separate"/>
            </w:r>
            <w:r w:rsidR="000021DE">
              <w:rPr>
                <w:noProof/>
                <w:webHidden/>
              </w:rPr>
              <w:t>7</w:t>
            </w:r>
            <w:r w:rsidR="000021DE">
              <w:rPr>
                <w:noProof/>
                <w:webHidden/>
              </w:rPr>
              <w:fldChar w:fldCharType="end"/>
            </w:r>
          </w:hyperlink>
        </w:p>
        <w:p w14:paraId="60BDF1F5" w14:textId="66236858" w:rsidR="000021DE" w:rsidRDefault="00954BD2">
          <w:pPr>
            <w:pStyle w:val="TJ2"/>
            <w:tabs>
              <w:tab w:val="left" w:pos="851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bdr w:val="none" w:sz="0" w:space="0" w:color="auto"/>
              <w:lang w:val="hu-HU" w:eastAsia="hu-HU"/>
            </w:rPr>
          </w:pPr>
          <w:hyperlink w:anchor="_Toc8299744" w:history="1">
            <w:r w:rsidR="000021DE" w:rsidRPr="002C2ED7">
              <w:rPr>
                <w:rStyle w:val="Hiperhivatkozs"/>
                <w:noProof/>
              </w:rPr>
              <w:t>5.1</w:t>
            </w:r>
            <w:r w:rsidR="000021DE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bdr w:val="none" w:sz="0" w:space="0" w:color="auto"/>
                <w:lang w:val="hu-HU" w:eastAsia="hu-HU"/>
              </w:rPr>
              <w:tab/>
            </w:r>
            <w:r w:rsidR="000021DE" w:rsidRPr="002C2ED7">
              <w:rPr>
                <w:rStyle w:val="Hiperhivatkozs"/>
                <w:noProof/>
              </w:rPr>
              <w:t>Az adatok fizikai tárolási helyei</w:t>
            </w:r>
            <w:r w:rsidR="000021DE">
              <w:rPr>
                <w:noProof/>
                <w:webHidden/>
              </w:rPr>
              <w:tab/>
            </w:r>
            <w:r w:rsidR="000021DE">
              <w:rPr>
                <w:noProof/>
                <w:webHidden/>
              </w:rPr>
              <w:fldChar w:fldCharType="begin"/>
            </w:r>
            <w:r w:rsidR="000021DE">
              <w:rPr>
                <w:noProof/>
                <w:webHidden/>
              </w:rPr>
              <w:instrText xml:space="preserve"> PAGEREF _Toc8299744 \h </w:instrText>
            </w:r>
            <w:r w:rsidR="000021DE">
              <w:rPr>
                <w:noProof/>
                <w:webHidden/>
              </w:rPr>
            </w:r>
            <w:r w:rsidR="000021DE">
              <w:rPr>
                <w:noProof/>
                <w:webHidden/>
              </w:rPr>
              <w:fldChar w:fldCharType="separate"/>
            </w:r>
            <w:r w:rsidR="000021DE">
              <w:rPr>
                <w:noProof/>
                <w:webHidden/>
              </w:rPr>
              <w:t>7</w:t>
            </w:r>
            <w:r w:rsidR="000021DE">
              <w:rPr>
                <w:noProof/>
                <w:webHidden/>
              </w:rPr>
              <w:fldChar w:fldCharType="end"/>
            </w:r>
          </w:hyperlink>
        </w:p>
        <w:p w14:paraId="71F82CD3" w14:textId="26F1C6F6" w:rsidR="000021DE" w:rsidRDefault="00954BD2">
          <w:pPr>
            <w:pStyle w:val="TJ2"/>
            <w:tabs>
              <w:tab w:val="left" w:pos="851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bdr w:val="none" w:sz="0" w:space="0" w:color="auto"/>
              <w:lang w:val="hu-HU" w:eastAsia="hu-HU"/>
            </w:rPr>
          </w:pPr>
          <w:hyperlink w:anchor="_Toc8299745" w:history="1">
            <w:r w:rsidR="000021DE" w:rsidRPr="002C2ED7">
              <w:rPr>
                <w:rStyle w:val="Hiperhivatkozs"/>
                <w:noProof/>
              </w:rPr>
              <w:t>5.2</w:t>
            </w:r>
            <w:r w:rsidR="000021DE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bdr w:val="none" w:sz="0" w:space="0" w:color="auto"/>
                <w:lang w:val="hu-HU" w:eastAsia="hu-HU"/>
              </w:rPr>
              <w:tab/>
            </w:r>
            <w:r w:rsidR="000021DE" w:rsidRPr="002C2ED7">
              <w:rPr>
                <w:rStyle w:val="Hiperhivatkozs"/>
                <w:noProof/>
              </w:rPr>
              <w:t>Az adatok informatikai tárolásának módja és logikai biztonsága</w:t>
            </w:r>
            <w:r w:rsidR="000021DE">
              <w:rPr>
                <w:noProof/>
                <w:webHidden/>
              </w:rPr>
              <w:tab/>
            </w:r>
            <w:r w:rsidR="000021DE">
              <w:rPr>
                <w:noProof/>
                <w:webHidden/>
              </w:rPr>
              <w:fldChar w:fldCharType="begin"/>
            </w:r>
            <w:r w:rsidR="000021DE">
              <w:rPr>
                <w:noProof/>
                <w:webHidden/>
              </w:rPr>
              <w:instrText xml:space="preserve"> PAGEREF _Toc8299745 \h </w:instrText>
            </w:r>
            <w:r w:rsidR="000021DE">
              <w:rPr>
                <w:noProof/>
                <w:webHidden/>
              </w:rPr>
            </w:r>
            <w:r w:rsidR="000021DE">
              <w:rPr>
                <w:noProof/>
                <w:webHidden/>
              </w:rPr>
              <w:fldChar w:fldCharType="separate"/>
            </w:r>
            <w:r w:rsidR="000021DE">
              <w:rPr>
                <w:noProof/>
                <w:webHidden/>
              </w:rPr>
              <w:t>7</w:t>
            </w:r>
            <w:r w:rsidR="000021DE">
              <w:rPr>
                <w:noProof/>
                <w:webHidden/>
              </w:rPr>
              <w:fldChar w:fldCharType="end"/>
            </w:r>
          </w:hyperlink>
        </w:p>
        <w:p w14:paraId="58DC9F46" w14:textId="56B3B952" w:rsidR="000021DE" w:rsidRDefault="00954BD2">
          <w:pPr>
            <w:pStyle w:val="TJ1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bdr w:val="none" w:sz="0" w:space="0" w:color="auto"/>
              <w:lang w:val="hu-HU" w:eastAsia="hu-HU"/>
            </w:rPr>
          </w:pPr>
          <w:hyperlink w:anchor="_Toc8299746" w:history="1">
            <w:r w:rsidR="000021DE" w:rsidRPr="002C2ED7">
              <w:rPr>
                <w:rStyle w:val="Hiperhivatkozs"/>
                <w:noProof/>
              </w:rPr>
              <w:t>6</w:t>
            </w:r>
            <w:r w:rsidR="000021DE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bdr w:val="none" w:sz="0" w:space="0" w:color="auto"/>
                <w:lang w:val="hu-HU" w:eastAsia="hu-HU"/>
              </w:rPr>
              <w:tab/>
            </w:r>
            <w:r w:rsidR="000021DE" w:rsidRPr="002C2ED7">
              <w:rPr>
                <w:rStyle w:val="Hiperhivatkozs"/>
                <w:noProof/>
              </w:rPr>
              <w:t>Adattovábbítás, adatfeldolgozás, az adatokat megismerők köre</w:t>
            </w:r>
            <w:r w:rsidR="000021DE">
              <w:rPr>
                <w:noProof/>
                <w:webHidden/>
              </w:rPr>
              <w:tab/>
            </w:r>
            <w:r w:rsidR="000021DE">
              <w:rPr>
                <w:noProof/>
                <w:webHidden/>
              </w:rPr>
              <w:fldChar w:fldCharType="begin"/>
            </w:r>
            <w:r w:rsidR="000021DE">
              <w:rPr>
                <w:noProof/>
                <w:webHidden/>
              </w:rPr>
              <w:instrText xml:space="preserve"> PAGEREF _Toc8299746 \h </w:instrText>
            </w:r>
            <w:r w:rsidR="000021DE">
              <w:rPr>
                <w:noProof/>
                <w:webHidden/>
              </w:rPr>
            </w:r>
            <w:r w:rsidR="000021DE">
              <w:rPr>
                <w:noProof/>
                <w:webHidden/>
              </w:rPr>
              <w:fldChar w:fldCharType="separate"/>
            </w:r>
            <w:r w:rsidR="000021DE">
              <w:rPr>
                <w:noProof/>
                <w:webHidden/>
              </w:rPr>
              <w:t>8</w:t>
            </w:r>
            <w:r w:rsidR="000021DE">
              <w:rPr>
                <w:noProof/>
                <w:webHidden/>
              </w:rPr>
              <w:fldChar w:fldCharType="end"/>
            </w:r>
          </w:hyperlink>
        </w:p>
        <w:p w14:paraId="22D72DC1" w14:textId="3462146F" w:rsidR="000021DE" w:rsidRDefault="00954BD2">
          <w:pPr>
            <w:pStyle w:val="TJ1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bdr w:val="none" w:sz="0" w:space="0" w:color="auto"/>
              <w:lang w:val="hu-HU" w:eastAsia="hu-HU"/>
            </w:rPr>
          </w:pPr>
          <w:hyperlink w:anchor="_Toc8299747" w:history="1">
            <w:r w:rsidR="000021DE" w:rsidRPr="002C2ED7">
              <w:rPr>
                <w:rStyle w:val="Hiperhivatkozs"/>
                <w:noProof/>
              </w:rPr>
              <w:t>7</w:t>
            </w:r>
            <w:r w:rsidR="000021DE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bdr w:val="none" w:sz="0" w:space="0" w:color="auto"/>
                <w:lang w:val="hu-HU" w:eastAsia="hu-HU"/>
              </w:rPr>
              <w:tab/>
            </w:r>
            <w:r w:rsidR="000021DE" w:rsidRPr="002C2ED7">
              <w:rPr>
                <w:rStyle w:val="Hiperhivatkozs"/>
                <w:noProof/>
              </w:rPr>
              <w:t>Érintett jogai</w:t>
            </w:r>
            <w:r w:rsidR="000021DE">
              <w:rPr>
                <w:noProof/>
                <w:webHidden/>
              </w:rPr>
              <w:tab/>
            </w:r>
            <w:r w:rsidR="000021DE">
              <w:rPr>
                <w:noProof/>
                <w:webHidden/>
              </w:rPr>
              <w:fldChar w:fldCharType="begin"/>
            </w:r>
            <w:r w:rsidR="000021DE">
              <w:rPr>
                <w:noProof/>
                <w:webHidden/>
              </w:rPr>
              <w:instrText xml:space="preserve"> PAGEREF _Toc8299747 \h </w:instrText>
            </w:r>
            <w:r w:rsidR="000021DE">
              <w:rPr>
                <w:noProof/>
                <w:webHidden/>
              </w:rPr>
            </w:r>
            <w:r w:rsidR="000021DE">
              <w:rPr>
                <w:noProof/>
                <w:webHidden/>
              </w:rPr>
              <w:fldChar w:fldCharType="separate"/>
            </w:r>
            <w:r w:rsidR="000021DE">
              <w:rPr>
                <w:noProof/>
                <w:webHidden/>
              </w:rPr>
              <w:t>8</w:t>
            </w:r>
            <w:r w:rsidR="000021DE">
              <w:rPr>
                <w:noProof/>
                <w:webHidden/>
              </w:rPr>
              <w:fldChar w:fldCharType="end"/>
            </w:r>
          </w:hyperlink>
        </w:p>
        <w:p w14:paraId="3402F91D" w14:textId="5E0AA115" w:rsidR="000021DE" w:rsidRDefault="00954BD2">
          <w:pPr>
            <w:pStyle w:val="TJ2"/>
            <w:tabs>
              <w:tab w:val="left" w:pos="851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bdr w:val="none" w:sz="0" w:space="0" w:color="auto"/>
              <w:lang w:val="hu-HU" w:eastAsia="hu-HU"/>
            </w:rPr>
          </w:pPr>
          <w:hyperlink w:anchor="_Toc8299748" w:history="1">
            <w:r w:rsidR="000021DE" w:rsidRPr="002C2ED7">
              <w:rPr>
                <w:rStyle w:val="Hiperhivatkozs"/>
                <w:noProof/>
              </w:rPr>
              <w:t>7.1</w:t>
            </w:r>
            <w:r w:rsidR="000021DE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bdr w:val="none" w:sz="0" w:space="0" w:color="auto"/>
                <w:lang w:val="hu-HU" w:eastAsia="hu-HU"/>
              </w:rPr>
              <w:tab/>
            </w:r>
            <w:r w:rsidR="000021DE" w:rsidRPr="002C2ED7">
              <w:rPr>
                <w:rStyle w:val="Hiperhivatkozs"/>
                <w:noProof/>
              </w:rPr>
              <w:t>Az Érintett hozzáféréshez való joga (GDPR 15. cikk)</w:t>
            </w:r>
            <w:r w:rsidR="000021DE">
              <w:rPr>
                <w:noProof/>
                <w:webHidden/>
              </w:rPr>
              <w:tab/>
            </w:r>
            <w:r w:rsidR="000021DE">
              <w:rPr>
                <w:noProof/>
                <w:webHidden/>
              </w:rPr>
              <w:fldChar w:fldCharType="begin"/>
            </w:r>
            <w:r w:rsidR="000021DE">
              <w:rPr>
                <w:noProof/>
                <w:webHidden/>
              </w:rPr>
              <w:instrText xml:space="preserve"> PAGEREF _Toc8299748 \h </w:instrText>
            </w:r>
            <w:r w:rsidR="000021DE">
              <w:rPr>
                <w:noProof/>
                <w:webHidden/>
              </w:rPr>
            </w:r>
            <w:r w:rsidR="000021DE">
              <w:rPr>
                <w:noProof/>
                <w:webHidden/>
              </w:rPr>
              <w:fldChar w:fldCharType="separate"/>
            </w:r>
            <w:r w:rsidR="000021DE">
              <w:rPr>
                <w:noProof/>
                <w:webHidden/>
              </w:rPr>
              <w:t>8</w:t>
            </w:r>
            <w:r w:rsidR="000021DE">
              <w:rPr>
                <w:noProof/>
                <w:webHidden/>
              </w:rPr>
              <w:fldChar w:fldCharType="end"/>
            </w:r>
          </w:hyperlink>
        </w:p>
        <w:p w14:paraId="711BA99F" w14:textId="740451A6" w:rsidR="000021DE" w:rsidRDefault="00954BD2">
          <w:pPr>
            <w:pStyle w:val="TJ2"/>
            <w:tabs>
              <w:tab w:val="left" w:pos="851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bdr w:val="none" w:sz="0" w:space="0" w:color="auto"/>
              <w:lang w:val="hu-HU" w:eastAsia="hu-HU"/>
            </w:rPr>
          </w:pPr>
          <w:hyperlink w:anchor="_Toc8299749" w:history="1">
            <w:r w:rsidR="000021DE" w:rsidRPr="002C2ED7">
              <w:rPr>
                <w:rStyle w:val="Hiperhivatkozs"/>
                <w:noProof/>
              </w:rPr>
              <w:t>7.2</w:t>
            </w:r>
            <w:r w:rsidR="000021DE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bdr w:val="none" w:sz="0" w:space="0" w:color="auto"/>
                <w:lang w:val="hu-HU" w:eastAsia="hu-HU"/>
              </w:rPr>
              <w:tab/>
            </w:r>
            <w:r w:rsidR="000021DE" w:rsidRPr="002C2ED7">
              <w:rPr>
                <w:rStyle w:val="Hiperhivatkozs"/>
                <w:noProof/>
              </w:rPr>
              <w:t>Helyesbítés joga (GDPR 16. cikk)</w:t>
            </w:r>
            <w:r w:rsidR="000021DE">
              <w:rPr>
                <w:noProof/>
                <w:webHidden/>
              </w:rPr>
              <w:tab/>
            </w:r>
            <w:r w:rsidR="000021DE">
              <w:rPr>
                <w:noProof/>
                <w:webHidden/>
              </w:rPr>
              <w:fldChar w:fldCharType="begin"/>
            </w:r>
            <w:r w:rsidR="000021DE">
              <w:rPr>
                <w:noProof/>
                <w:webHidden/>
              </w:rPr>
              <w:instrText xml:space="preserve"> PAGEREF _Toc8299749 \h </w:instrText>
            </w:r>
            <w:r w:rsidR="000021DE">
              <w:rPr>
                <w:noProof/>
                <w:webHidden/>
              </w:rPr>
            </w:r>
            <w:r w:rsidR="000021DE">
              <w:rPr>
                <w:noProof/>
                <w:webHidden/>
              </w:rPr>
              <w:fldChar w:fldCharType="separate"/>
            </w:r>
            <w:r w:rsidR="000021DE">
              <w:rPr>
                <w:noProof/>
                <w:webHidden/>
              </w:rPr>
              <w:t>9</w:t>
            </w:r>
            <w:r w:rsidR="000021DE">
              <w:rPr>
                <w:noProof/>
                <w:webHidden/>
              </w:rPr>
              <w:fldChar w:fldCharType="end"/>
            </w:r>
          </w:hyperlink>
        </w:p>
        <w:p w14:paraId="4D471BAB" w14:textId="6C1F4B3A" w:rsidR="000021DE" w:rsidRDefault="00954BD2">
          <w:pPr>
            <w:pStyle w:val="TJ2"/>
            <w:tabs>
              <w:tab w:val="left" w:pos="851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bdr w:val="none" w:sz="0" w:space="0" w:color="auto"/>
              <w:lang w:val="hu-HU" w:eastAsia="hu-HU"/>
            </w:rPr>
          </w:pPr>
          <w:hyperlink w:anchor="_Toc8299750" w:history="1">
            <w:r w:rsidR="000021DE" w:rsidRPr="002C2ED7">
              <w:rPr>
                <w:rStyle w:val="Hiperhivatkozs"/>
                <w:noProof/>
              </w:rPr>
              <w:t>7.3</w:t>
            </w:r>
            <w:r w:rsidR="000021DE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bdr w:val="none" w:sz="0" w:space="0" w:color="auto"/>
                <w:lang w:val="hu-HU" w:eastAsia="hu-HU"/>
              </w:rPr>
              <w:tab/>
            </w:r>
            <w:r w:rsidR="000021DE" w:rsidRPr="002C2ED7">
              <w:rPr>
                <w:rStyle w:val="Hiperhivatkozs"/>
                <w:noProof/>
              </w:rPr>
              <w:t>Törléshez való jog (GDPR 17. cikk)</w:t>
            </w:r>
            <w:r w:rsidR="000021DE">
              <w:rPr>
                <w:noProof/>
                <w:webHidden/>
              </w:rPr>
              <w:tab/>
            </w:r>
            <w:r w:rsidR="000021DE">
              <w:rPr>
                <w:noProof/>
                <w:webHidden/>
              </w:rPr>
              <w:fldChar w:fldCharType="begin"/>
            </w:r>
            <w:r w:rsidR="000021DE">
              <w:rPr>
                <w:noProof/>
                <w:webHidden/>
              </w:rPr>
              <w:instrText xml:space="preserve"> PAGEREF _Toc8299750 \h </w:instrText>
            </w:r>
            <w:r w:rsidR="000021DE">
              <w:rPr>
                <w:noProof/>
                <w:webHidden/>
              </w:rPr>
            </w:r>
            <w:r w:rsidR="000021DE">
              <w:rPr>
                <w:noProof/>
                <w:webHidden/>
              </w:rPr>
              <w:fldChar w:fldCharType="separate"/>
            </w:r>
            <w:r w:rsidR="000021DE">
              <w:rPr>
                <w:noProof/>
                <w:webHidden/>
              </w:rPr>
              <w:t>9</w:t>
            </w:r>
            <w:r w:rsidR="000021DE">
              <w:rPr>
                <w:noProof/>
                <w:webHidden/>
              </w:rPr>
              <w:fldChar w:fldCharType="end"/>
            </w:r>
          </w:hyperlink>
        </w:p>
        <w:p w14:paraId="3BFD3FF8" w14:textId="48B6485C" w:rsidR="000021DE" w:rsidRDefault="00954BD2">
          <w:pPr>
            <w:pStyle w:val="TJ2"/>
            <w:tabs>
              <w:tab w:val="left" w:pos="851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bdr w:val="none" w:sz="0" w:space="0" w:color="auto"/>
              <w:lang w:val="hu-HU" w:eastAsia="hu-HU"/>
            </w:rPr>
          </w:pPr>
          <w:hyperlink w:anchor="_Toc8299751" w:history="1">
            <w:r w:rsidR="000021DE" w:rsidRPr="002C2ED7">
              <w:rPr>
                <w:rStyle w:val="Hiperhivatkozs"/>
                <w:noProof/>
              </w:rPr>
              <w:t>7.4</w:t>
            </w:r>
            <w:r w:rsidR="000021DE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bdr w:val="none" w:sz="0" w:space="0" w:color="auto"/>
                <w:lang w:val="hu-HU" w:eastAsia="hu-HU"/>
              </w:rPr>
              <w:tab/>
            </w:r>
            <w:r w:rsidR="000021DE" w:rsidRPr="002C2ED7">
              <w:rPr>
                <w:rStyle w:val="Hiperhivatkozs"/>
                <w:noProof/>
              </w:rPr>
              <w:t>Az adatkezelés korlátozásához való jog (18. cikk)</w:t>
            </w:r>
            <w:r w:rsidR="000021DE">
              <w:rPr>
                <w:noProof/>
                <w:webHidden/>
              </w:rPr>
              <w:tab/>
            </w:r>
            <w:r w:rsidR="000021DE">
              <w:rPr>
                <w:noProof/>
                <w:webHidden/>
              </w:rPr>
              <w:fldChar w:fldCharType="begin"/>
            </w:r>
            <w:r w:rsidR="000021DE">
              <w:rPr>
                <w:noProof/>
                <w:webHidden/>
              </w:rPr>
              <w:instrText xml:space="preserve"> PAGEREF _Toc8299751 \h </w:instrText>
            </w:r>
            <w:r w:rsidR="000021DE">
              <w:rPr>
                <w:noProof/>
                <w:webHidden/>
              </w:rPr>
            </w:r>
            <w:r w:rsidR="000021DE">
              <w:rPr>
                <w:noProof/>
                <w:webHidden/>
              </w:rPr>
              <w:fldChar w:fldCharType="separate"/>
            </w:r>
            <w:r w:rsidR="000021DE">
              <w:rPr>
                <w:noProof/>
                <w:webHidden/>
              </w:rPr>
              <w:t>10</w:t>
            </w:r>
            <w:r w:rsidR="000021DE">
              <w:rPr>
                <w:noProof/>
                <w:webHidden/>
              </w:rPr>
              <w:fldChar w:fldCharType="end"/>
            </w:r>
          </w:hyperlink>
        </w:p>
        <w:p w14:paraId="7D8BE68E" w14:textId="4DC0D7EC" w:rsidR="000021DE" w:rsidRDefault="00954BD2">
          <w:pPr>
            <w:pStyle w:val="TJ2"/>
            <w:tabs>
              <w:tab w:val="left" w:pos="851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bdr w:val="none" w:sz="0" w:space="0" w:color="auto"/>
              <w:lang w:val="hu-HU" w:eastAsia="hu-HU"/>
            </w:rPr>
          </w:pPr>
          <w:hyperlink w:anchor="_Toc8299752" w:history="1">
            <w:r w:rsidR="000021DE" w:rsidRPr="002C2ED7">
              <w:rPr>
                <w:rStyle w:val="Hiperhivatkozs"/>
                <w:noProof/>
              </w:rPr>
              <w:t>7.5</w:t>
            </w:r>
            <w:r w:rsidR="000021DE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bdr w:val="none" w:sz="0" w:space="0" w:color="auto"/>
                <w:lang w:val="hu-HU" w:eastAsia="hu-HU"/>
              </w:rPr>
              <w:tab/>
            </w:r>
            <w:r w:rsidR="000021DE" w:rsidRPr="002C2ED7">
              <w:rPr>
                <w:rStyle w:val="Hiperhivatkozs"/>
                <w:noProof/>
              </w:rPr>
              <w:t>Adathordozáshoz való jog (20. cikk)</w:t>
            </w:r>
            <w:r w:rsidR="000021DE">
              <w:rPr>
                <w:noProof/>
                <w:webHidden/>
              </w:rPr>
              <w:tab/>
            </w:r>
            <w:r w:rsidR="000021DE">
              <w:rPr>
                <w:noProof/>
                <w:webHidden/>
              </w:rPr>
              <w:fldChar w:fldCharType="begin"/>
            </w:r>
            <w:r w:rsidR="000021DE">
              <w:rPr>
                <w:noProof/>
                <w:webHidden/>
              </w:rPr>
              <w:instrText xml:space="preserve"> PAGEREF _Toc8299752 \h </w:instrText>
            </w:r>
            <w:r w:rsidR="000021DE">
              <w:rPr>
                <w:noProof/>
                <w:webHidden/>
              </w:rPr>
            </w:r>
            <w:r w:rsidR="000021DE">
              <w:rPr>
                <w:noProof/>
                <w:webHidden/>
              </w:rPr>
              <w:fldChar w:fldCharType="separate"/>
            </w:r>
            <w:r w:rsidR="000021DE">
              <w:rPr>
                <w:noProof/>
                <w:webHidden/>
              </w:rPr>
              <w:t>10</w:t>
            </w:r>
            <w:r w:rsidR="000021DE">
              <w:rPr>
                <w:noProof/>
                <w:webHidden/>
              </w:rPr>
              <w:fldChar w:fldCharType="end"/>
            </w:r>
          </w:hyperlink>
        </w:p>
        <w:p w14:paraId="7B18D124" w14:textId="14267441" w:rsidR="000021DE" w:rsidRDefault="00954BD2">
          <w:pPr>
            <w:pStyle w:val="TJ2"/>
            <w:tabs>
              <w:tab w:val="left" w:pos="851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bdr w:val="none" w:sz="0" w:space="0" w:color="auto"/>
              <w:lang w:val="hu-HU" w:eastAsia="hu-HU"/>
            </w:rPr>
          </w:pPr>
          <w:hyperlink w:anchor="_Toc8299753" w:history="1">
            <w:r w:rsidR="000021DE" w:rsidRPr="002C2ED7">
              <w:rPr>
                <w:rStyle w:val="Hiperhivatkozs"/>
                <w:noProof/>
              </w:rPr>
              <w:t>7.6</w:t>
            </w:r>
            <w:r w:rsidR="000021DE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bdr w:val="none" w:sz="0" w:space="0" w:color="auto"/>
                <w:lang w:val="hu-HU" w:eastAsia="hu-HU"/>
              </w:rPr>
              <w:tab/>
            </w:r>
            <w:r w:rsidR="000021DE" w:rsidRPr="002C2ED7">
              <w:rPr>
                <w:rStyle w:val="Hiperhivatkozs"/>
                <w:noProof/>
              </w:rPr>
              <w:t>Tiltakozás joga (21. cikk)</w:t>
            </w:r>
            <w:r w:rsidR="000021DE">
              <w:rPr>
                <w:noProof/>
                <w:webHidden/>
              </w:rPr>
              <w:tab/>
            </w:r>
            <w:r w:rsidR="000021DE">
              <w:rPr>
                <w:noProof/>
                <w:webHidden/>
              </w:rPr>
              <w:fldChar w:fldCharType="begin"/>
            </w:r>
            <w:r w:rsidR="000021DE">
              <w:rPr>
                <w:noProof/>
                <w:webHidden/>
              </w:rPr>
              <w:instrText xml:space="preserve"> PAGEREF _Toc8299753 \h </w:instrText>
            </w:r>
            <w:r w:rsidR="000021DE">
              <w:rPr>
                <w:noProof/>
                <w:webHidden/>
              </w:rPr>
            </w:r>
            <w:r w:rsidR="000021DE">
              <w:rPr>
                <w:noProof/>
                <w:webHidden/>
              </w:rPr>
              <w:fldChar w:fldCharType="separate"/>
            </w:r>
            <w:r w:rsidR="000021DE">
              <w:rPr>
                <w:noProof/>
                <w:webHidden/>
              </w:rPr>
              <w:t>10</w:t>
            </w:r>
            <w:r w:rsidR="000021DE">
              <w:rPr>
                <w:noProof/>
                <w:webHidden/>
              </w:rPr>
              <w:fldChar w:fldCharType="end"/>
            </w:r>
          </w:hyperlink>
        </w:p>
        <w:p w14:paraId="021C4027" w14:textId="7BF54BB5" w:rsidR="000021DE" w:rsidRDefault="00954BD2">
          <w:pPr>
            <w:pStyle w:val="TJ2"/>
            <w:tabs>
              <w:tab w:val="left" w:pos="851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bdr w:val="none" w:sz="0" w:space="0" w:color="auto"/>
              <w:lang w:val="hu-HU" w:eastAsia="hu-HU"/>
            </w:rPr>
          </w:pPr>
          <w:hyperlink w:anchor="_Toc8299754" w:history="1">
            <w:r w:rsidR="000021DE" w:rsidRPr="002C2ED7">
              <w:rPr>
                <w:rStyle w:val="Hiperhivatkozs"/>
                <w:noProof/>
              </w:rPr>
              <w:t>7.7</w:t>
            </w:r>
            <w:r w:rsidR="000021DE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bdr w:val="none" w:sz="0" w:space="0" w:color="auto"/>
                <w:lang w:val="hu-HU" w:eastAsia="hu-HU"/>
              </w:rPr>
              <w:tab/>
            </w:r>
            <w:r w:rsidR="000021DE" w:rsidRPr="002C2ED7">
              <w:rPr>
                <w:rStyle w:val="Hiperhivatkozs"/>
                <w:noProof/>
              </w:rPr>
              <w:t>Automatizált döntéshozatal egyedi ügyekben, beleértve a profilalkotást (22.cikk)</w:t>
            </w:r>
            <w:r w:rsidR="000021DE">
              <w:rPr>
                <w:noProof/>
                <w:webHidden/>
              </w:rPr>
              <w:tab/>
            </w:r>
            <w:r w:rsidR="000021DE">
              <w:rPr>
                <w:noProof/>
                <w:webHidden/>
              </w:rPr>
              <w:fldChar w:fldCharType="begin"/>
            </w:r>
            <w:r w:rsidR="000021DE">
              <w:rPr>
                <w:noProof/>
                <w:webHidden/>
              </w:rPr>
              <w:instrText xml:space="preserve"> PAGEREF _Toc8299754 \h </w:instrText>
            </w:r>
            <w:r w:rsidR="000021DE">
              <w:rPr>
                <w:noProof/>
                <w:webHidden/>
              </w:rPr>
            </w:r>
            <w:r w:rsidR="000021DE">
              <w:rPr>
                <w:noProof/>
                <w:webHidden/>
              </w:rPr>
              <w:fldChar w:fldCharType="separate"/>
            </w:r>
            <w:r w:rsidR="000021DE">
              <w:rPr>
                <w:noProof/>
                <w:webHidden/>
              </w:rPr>
              <w:t>11</w:t>
            </w:r>
            <w:r w:rsidR="000021DE">
              <w:rPr>
                <w:noProof/>
                <w:webHidden/>
              </w:rPr>
              <w:fldChar w:fldCharType="end"/>
            </w:r>
          </w:hyperlink>
        </w:p>
        <w:p w14:paraId="10D5C534" w14:textId="5BB78E3A" w:rsidR="000021DE" w:rsidRDefault="00954BD2">
          <w:pPr>
            <w:pStyle w:val="TJ2"/>
            <w:tabs>
              <w:tab w:val="left" w:pos="851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bdr w:val="none" w:sz="0" w:space="0" w:color="auto"/>
              <w:lang w:val="hu-HU" w:eastAsia="hu-HU"/>
            </w:rPr>
          </w:pPr>
          <w:hyperlink w:anchor="_Toc8299755" w:history="1">
            <w:r w:rsidR="000021DE" w:rsidRPr="002C2ED7">
              <w:rPr>
                <w:rStyle w:val="Hiperhivatkozs"/>
                <w:noProof/>
              </w:rPr>
              <w:t>7.8</w:t>
            </w:r>
            <w:r w:rsidR="000021DE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bdr w:val="none" w:sz="0" w:space="0" w:color="auto"/>
                <w:lang w:val="hu-HU" w:eastAsia="hu-HU"/>
              </w:rPr>
              <w:tab/>
            </w:r>
            <w:r w:rsidR="000021DE" w:rsidRPr="002C2ED7">
              <w:rPr>
                <w:rStyle w:val="Hiperhivatkozs"/>
                <w:noProof/>
              </w:rPr>
              <w:t>Visszavonás joga</w:t>
            </w:r>
            <w:r w:rsidR="000021DE">
              <w:rPr>
                <w:noProof/>
                <w:webHidden/>
              </w:rPr>
              <w:tab/>
            </w:r>
            <w:r w:rsidR="000021DE">
              <w:rPr>
                <w:noProof/>
                <w:webHidden/>
              </w:rPr>
              <w:fldChar w:fldCharType="begin"/>
            </w:r>
            <w:r w:rsidR="000021DE">
              <w:rPr>
                <w:noProof/>
                <w:webHidden/>
              </w:rPr>
              <w:instrText xml:space="preserve"> PAGEREF _Toc8299755 \h </w:instrText>
            </w:r>
            <w:r w:rsidR="000021DE">
              <w:rPr>
                <w:noProof/>
                <w:webHidden/>
              </w:rPr>
            </w:r>
            <w:r w:rsidR="000021DE">
              <w:rPr>
                <w:noProof/>
                <w:webHidden/>
              </w:rPr>
              <w:fldChar w:fldCharType="separate"/>
            </w:r>
            <w:r w:rsidR="000021DE">
              <w:rPr>
                <w:noProof/>
                <w:webHidden/>
              </w:rPr>
              <w:t>11</w:t>
            </w:r>
            <w:r w:rsidR="000021DE">
              <w:rPr>
                <w:noProof/>
                <w:webHidden/>
              </w:rPr>
              <w:fldChar w:fldCharType="end"/>
            </w:r>
          </w:hyperlink>
        </w:p>
        <w:p w14:paraId="73FB15BC" w14:textId="7A105B53" w:rsidR="000021DE" w:rsidRDefault="00954BD2">
          <w:pPr>
            <w:pStyle w:val="TJ2"/>
            <w:tabs>
              <w:tab w:val="left" w:pos="851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bdr w:val="none" w:sz="0" w:space="0" w:color="auto"/>
              <w:lang w:val="hu-HU" w:eastAsia="hu-HU"/>
            </w:rPr>
          </w:pPr>
          <w:hyperlink w:anchor="_Toc8299756" w:history="1">
            <w:r w:rsidR="000021DE" w:rsidRPr="002C2ED7">
              <w:rPr>
                <w:rStyle w:val="Hiperhivatkozs"/>
                <w:noProof/>
              </w:rPr>
              <w:t>7.9</w:t>
            </w:r>
            <w:r w:rsidR="000021DE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bdr w:val="none" w:sz="0" w:space="0" w:color="auto"/>
                <w:lang w:val="hu-HU" w:eastAsia="hu-HU"/>
              </w:rPr>
              <w:tab/>
            </w:r>
            <w:r w:rsidR="000021DE" w:rsidRPr="002C2ED7">
              <w:rPr>
                <w:rStyle w:val="Hiperhivatkozs"/>
                <w:noProof/>
              </w:rPr>
              <w:t>Jogorvoslati lehetőségek</w:t>
            </w:r>
            <w:r w:rsidR="000021DE">
              <w:rPr>
                <w:noProof/>
                <w:webHidden/>
              </w:rPr>
              <w:tab/>
            </w:r>
            <w:r w:rsidR="000021DE">
              <w:rPr>
                <w:noProof/>
                <w:webHidden/>
              </w:rPr>
              <w:fldChar w:fldCharType="begin"/>
            </w:r>
            <w:r w:rsidR="000021DE">
              <w:rPr>
                <w:noProof/>
                <w:webHidden/>
              </w:rPr>
              <w:instrText xml:space="preserve"> PAGEREF _Toc8299756 \h </w:instrText>
            </w:r>
            <w:r w:rsidR="000021DE">
              <w:rPr>
                <w:noProof/>
                <w:webHidden/>
              </w:rPr>
            </w:r>
            <w:r w:rsidR="000021DE">
              <w:rPr>
                <w:noProof/>
                <w:webHidden/>
              </w:rPr>
              <w:fldChar w:fldCharType="separate"/>
            </w:r>
            <w:r w:rsidR="000021DE">
              <w:rPr>
                <w:noProof/>
                <w:webHidden/>
              </w:rPr>
              <w:t>11</w:t>
            </w:r>
            <w:r w:rsidR="000021DE">
              <w:rPr>
                <w:noProof/>
                <w:webHidden/>
              </w:rPr>
              <w:fldChar w:fldCharType="end"/>
            </w:r>
          </w:hyperlink>
        </w:p>
        <w:p w14:paraId="027DC6D6" w14:textId="6D756C3A" w:rsidR="000021DE" w:rsidRDefault="00954BD2">
          <w:pPr>
            <w:pStyle w:val="TJ2"/>
            <w:tabs>
              <w:tab w:val="left" w:pos="1134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bdr w:val="none" w:sz="0" w:space="0" w:color="auto"/>
              <w:lang w:val="hu-HU" w:eastAsia="hu-HU"/>
            </w:rPr>
          </w:pPr>
          <w:hyperlink w:anchor="_Toc8299757" w:history="1">
            <w:r w:rsidR="000021DE" w:rsidRPr="002C2ED7">
              <w:rPr>
                <w:rStyle w:val="Hiperhivatkozs"/>
                <w:noProof/>
              </w:rPr>
              <w:t>7.10</w:t>
            </w:r>
            <w:r w:rsidR="000021DE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bdr w:val="none" w:sz="0" w:space="0" w:color="auto"/>
                <w:lang w:val="hu-HU" w:eastAsia="hu-HU"/>
              </w:rPr>
              <w:tab/>
            </w:r>
            <w:r w:rsidR="000021DE" w:rsidRPr="002C2ED7">
              <w:rPr>
                <w:rStyle w:val="Hiperhivatkozs"/>
                <w:noProof/>
              </w:rPr>
              <w:t>Nemzeti Adatvédelmi és Információszabadság Hatóság (NAIH) elérhetősége</w:t>
            </w:r>
            <w:r w:rsidR="000021DE">
              <w:rPr>
                <w:noProof/>
                <w:webHidden/>
              </w:rPr>
              <w:tab/>
            </w:r>
            <w:r w:rsidR="000021DE">
              <w:rPr>
                <w:noProof/>
                <w:webHidden/>
              </w:rPr>
              <w:fldChar w:fldCharType="begin"/>
            </w:r>
            <w:r w:rsidR="000021DE">
              <w:rPr>
                <w:noProof/>
                <w:webHidden/>
              </w:rPr>
              <w:instrText xml:space="preserve"> PAGEREF _Toc8299757 \h </w:instrText>
            </w:r>
            <w:r w:rsidR="000021DE">
              <w:rPr>
                <w:noProof/>
                <w:webHidden/>
              </w:rPr>
            </w:r>
            <w:r w:rsidR="000021DE">
              <w:rPr>
                <w:noProof/>
                <w:webHidden/>
              </w:rPr>
              <w:fldChar w:fldCharType="separate"/>
            </w:r>
            <w:r w:rsidR="000021DE">
              <w:rPr>
                <w:noProof/>
                <w:webHidden/>
              </w:rPr>
              <w:t>11</w:t>
            </w:r>
            <w:r w:rsidR="000021DE">
              <w:rPr>
                <w:noProof/>
                <w:webHidden/>
              </w:rPr>
              <w:fldChar w:fldCharType="end"/>
            </w:r>
          </w:hyperlink>
        </w:p>
        <w:p w14:paraId="2E41A4D5" w14:textId="0AF21C5B" w:rsidR="000021DE" w:rsidRDefault="00954BD2">
          <w:pPr>
            <w:pStyle w:val="TJ1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bdr w:val="none" w:sz="0" w:space="0" w:color="auto"/>
              <w:lang w:val="hu-HU" w:eastAsia="hu-HU"/>
            </w:rPr>
          </w:pPr>
          <w:hyperlink w:anchor="_Toc8299758" w:history="1">
            <w:r w:rsidR="000021DE" w:rsidRPr="002C2ED7">
              <w:rPr>
                <w:rStyle w:val="Hiperhivatkozs"/>
                <w:noProof/>
              </w:rPr>
              <w:t>8</w:t>
            </w:r>
            <w:r w:rsidR="000021DE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bdr w:val="none" w:sz="0" w:space="0" w:color="auto"/>
                <w:lang w:val="hu-HU" w:eastAsia="hu-HU"/>
              </w:rPr>
              <w:tab/>
            </w:r>
            <w:r w:rsidR="000021DE" w:rsidRPr="002C2ED7">
              <w:rPr>
                <w:rStyle w:val="Hiperhivatkozs"/>
                <w:noProof/>
              </w:rPr>
              <w:t>Egyéb rendelkezések</w:t>
            </w:r>
            <w:r w:rsidR="000021DE">
              <w:rPr>
                <w:noProof/>
                <w:webHidden/>
              </w:rPr>
              <w:tab/>
            </w:r>
            <w:r w:rsidR="000021DE">
              <w:rPr>
                <w:noProof/>
                <w:webHidden/>
              </w:rPr>
              <w:fldChar w:fldCharType="begin"/>
            </w:r>
            <w:r w:rsidR="000021DE">
              <w:rPr>
                <w:noProof/>
                <w:webHidden/>
              </w:rPr>
              <w:instrText xml:space="preserve"> PAGEREF _Toc8299758 \h </w:instrText>
            </w:r>
            <w:r w:rsidR="000021DE">
              <w:rPr>
                <w:noProof/>
                <w:webHidden/>
              </w:rPr>
            </w:r>
            <w:r w:rsidR="000021DE">
              <w:rPr>
                <w:noProof/>
                <w:webHidden/>
              </w:rPr>
              <w:fldChar w:fldCharType="separate"/>
            </w:r>
            <w:r w:rsidR="000021DE">
              <w:rPr>
                <w:noProof/>
                <w:webHidden/>
              </w:rPr>
              <w:t>12</w:t>
            </w:r>
            <w:r w:rsidR="000021DE">
              <w:rPr>
                <w:noProof/>
                <w:webHidden/>
              </w:rPr>
              <w:fldChar w:fldCharType="end"/>
            </w:r>
          </w:hyperlink>
        </w:p>
        <w:p w14:paraId="396E0C64" w14:textId="18B23614" w:rsidR="00A45313" w:rsidRPr="001269C8" w:rsidRDefault="00A45313">
          <w:pPr>
            <w:rPr>
              <w:lang w:val="hu-HU"/>
            </w:rPr>
          </w:pPr>
          <w:r w:rsidRPr="001269C8">
            <w:rPr>
              <w:b/>
              <w:bCs/>
              <w:lang w:val="hu-HU"/>
            </w:rPr>
            <w:fldChar w:fldCharType="end"/>
          </w:r>
        </w:p>
      </w:sdtContent>
    </w:sdt>
    <w:p w14:paraId="4DDE1B17" w14:textId="77777777" w:rsidR="00003A98" w:rsidRPr="001269C8" w:rsidRDefault="00003A98">
      <w:pPr>
        <w:spacing w:before="0" w:after="0"/>
        <w:rPr>
          <w:rFonts w:ascii="Arial" w:hAnsi="Arial" w:cs="Arial"/>
          <w:color w:val="000000"/>
          <w:sz w:val="21"/>
          <w:szCs w:val="21"/>
          <w:shd w:val="clear" w:color="auto" w:fill="FFFFFF"/>
          <w:lang w:val="hu-HU"/>
        </w:rPr>
      </w:pPr>
    </w:p>
    <w:p w14:paraId="5CC21520" w14:textId="77777777" w:rsidR="00903820" w:rsidRDefault="00903820">
      <w:pPr>
        <w:spacing w:before="0" w:after="0"/>
        <w:rPr>
          <w:rFonts w:eastAsiaTheme="majorEastAsia" w:cs="Arial"/>
          <w:b/>
          <w:color w:val="0079BF" w:themeColor="accent1" w:themeShade="BF"/>
          <w:sz w:val="40"/>
          <w:szCs w:val="32"/>
          <w:lang w:val="hu-HU" w:eastAsia="en-US"/>
        </w:rPr>
      </w:pPr>
      <w:r>
        <w:rPr>
          <w:lang w:val="hu-HU"/>
        </w:rPr>
        <w:br w:type="page"/>
      </w:r>
    </w:p>
    <w:p w14:paraId="37AAACB5" w14:textId="21FFCAD4" w:rsidR="00B73190" w:rsidRPr="00B73190" w:rsidRDefault="00A45313" w:rsidP="00B73190">
      <w:pPr>
        <w:pStyle w:val="Cmsor1"/>
        <w:spacing w:line="360" w:lineRule="auto"/>
        <w:jc w:val="both"/>
      </w:pPr>
      <w:bookmarkStart w:id="0" w:name="_Toc8299732"/>
      <w:proofErr w:type="spellStart"/>
      <w:r w:rsidRPr="001269C8">
        <w:lastRenderedPageBreak/>
        <w:t>Az</w:t>
      </w:r>
      <w:proofErr w:type="spellEnd"/>
      <w:r w:rsidRPr="001269C8">
        <w:t xml:space="preserve"> </w:t>
      </w:r>
      <w:proofErr w:type="spellStart"/>
      <w:r w:rsidR="00CD5571" w:rsidRPr="001269C8">
        <w:t>adatkezelési</w:t>
      </w:r>
      <w:proofErr w:type="spellEnd"/>
      <w:r w:rsidRPr="001269C8">
        <w:t xml:space="preserve"> </w:t>
      </w:r>
      <w:proofErr w:type="spellStart"/>
      <w:r w:rsidRPr="001269C8">
        <w:t>tájékoztató</w:t>
      </w:r>
      <w:proofErr w:type="spellEnd"/>
      <w:r w:rsidRPr="001269C8">
        <w:t xml:space="preserve"> </w:t>
      </w:r>
      <w:proofErr w:type="spellStart"/>
      <w:r w:rsidRPr="001269C8">
        <w:t>célja</w:t>
      </w:r>
      <w:bookmarkEnd w:id="0"/>
      <w:proofErr w:type="spellEnd"/>
    </w:p>
    <w:p w14:paraId="58564FFD" w14:textId="43624AB3" w:rsidR="004A546B" w:rsidRPr="00B73190" w:rsidRDefault="001922D1" w:rsidP="00522C61">
      <w:pPr>
        <w:pStyle w:val="Body"/>
      </w:pPr>
      <w:r w:rsidRPr="00B73190">
        <w:t xml:space="preserve">Jelen dokumentum célja, hogy a </w:t>
      </w:r>
      <w:r w:rsidR="00B73190" w:rsidRPr="00B73190">
        <w:rPr>
          <w:b/>
        </w:rPr>
        <w:t>Tokaj Borvidék Fejlődéséért Nonprofit Kft</w:t>
      </w:r>
      <w:r w:rsidR="00B73190" w:rsidRPr="00B73190">
        <w:t>.</w:t>
      </w:r>
      <w:r w:rsidRPr="00B73190">
        <w:t xml:space="preserve"> mint adatkezelő (a továbbiakban egységesen Adatkezelő) </w:t>
      </w:r>
      <w:r w:rsidR="00EA6142" w:rsidRPr="00B73190">
        <w:t xml:space="preserve">leírja az </w:t>
      </w:r>
      <w:r w:rsidR="00C36CC1" w:rsidRPr="00B73190">
        <w:t xml:space="preserve">Adatkezelő szervezetében </w:t>
      </w:r>
      <w:r w:rsidR="00EA6142" w:rsidRPr="00B73190">
        <w:t>alkalmazott és működő</w:t>
      </w:r>
      <w:r w:rsidR="00C36CC1" w:rsidRPr="00B73190">
        <w:t xml:space="preserve">, </w:t>
      </w:r>
      <w:r w:rsidR="00EA6142" w:rsidRPr="00B73190">
        <w:t xml:space="preserve">személyes adatnak minősülő adatokra </w:t>
      </w:r>
      <w:r w:rsidR="00C36CC1" w:rsidRPr="00B73190">
        <w:t xml:space="preserve">vonatkozó </w:t>
      </w:r>
      <w:r w:rsidR="00EA6142" w:rsidRPr="00B73190">
        <w:t>adatvédelmi szabályokat, eljárásokat és védelmi intézkedéseket</w:t>
      </w:r>
      <w:r w:rsidR="00C36CC1" w:rsidRPr="00B73190">
        <w:t xml:space="preserve">. </w:t>
      </w:r>
    </w:p>
    <w:p w14:paraId="02477328" w14:textId="77777777" w:rsidR="00EA6142" w:rsidRPr="00B73190" w:rsidRDefault="00C36CC1" w:rsidP="00522C61">
      <w:pPr>
        <w:pStyle w:val="Body"/>
      </w:pPr>
      <w:r w:rsidRPr="00B73190">
        <w:t>Az Adatkezelő</w:t>
      </w:r>
      <w:r w:rsidR="00EA6142" w:rsidRPr="00B73190">
        <w:t xml:space="preserve"> egyúttal </w:t>
      </w:r>
      <w:r w:rsidRPr="00B73190">
        <w:t xml:space="preserve">e dokumentumban </w:t>
      </w:r>
      <w:r w:rsidR="001922D1" w:rsidRPr="00B73190">
        <w:t>tájékozta</w:t>
      </w:r>
      <w:r w:rsidRPr="00B73190">
        <w:t>tja</w:t>
      </w:r>
      <w:r w:rsidR="001922D1" w:rsidRPr="00B73190">
        <w:t xml:space="preserve"> ügyfeleit</w:t>
      </w:r>
      <w:r w:rsidRPr="00B73190">
        <w:t>,</w:t>
      </w:r>
      <w:r w:rsidR="001922D1" w:rsidRPr="00B73190">
        <w:t xml:space="preserve"> partnereit</w:t>
      </w:r>
      <w:r w:rsidRPr="00B73190">
        <w:t>, illetőleg minden olyan természetes</w:t>
      </w:r>
      <w:r w:rsidR="00121F91" w:rsidRPr="00B73190">
        <w:t>- és jogi</w:t>
      </w:r>
      <w:r w:rsidRPr="00B73190">
        <w:t xml:space="preserve"> személyt, akik az </w:t>
      </w:r>
      <w:r w:rsidR="00903820" w:rsidRPr="00B73190">
        <w:t>Adatkezelő</w:t>
      </w:r>
      <w:r w:rsidRPr="00B73190">
        <w:t>vel bármilyen</w:t>
      </w:r>
      <w:r w:rsidR="002A4978" w:rsidRPr="00B73190">
        <w:t xml:space="preserve"> -</w:t>
      </w:r>
      <w:r w:rsidRPr="00B73190">
        <w:t xml:space="preserve"> </w:t>
      </w:r>
      <w:r w:rsidR="002A4978" w:rsidRPr="00B73190">
        <w:t xml:space="preserve">jogi szempontból értelmezhető - </w:t>
      </w:r>
      <w:r w:rsidRPr="00B73190">
        <w:t xml:space="preserve">kapcsolatban állnak és a személyes kezelése során érintettségük keletkezik, </w:t>
      </w:r>
      <w:r w:rsidR="001922D1" w:rsidRPr="00B73190">
        <w:t>az általa kezelt személyes adatok kezelésének szabályairól, az alkalmazott védelmi intézkedésekről eljárásokról és az adatkezelés módjáról</w:t>
      </w:r>
      <w:r w:rsidR="00EA6142" w:rsidRPr="00B73190">
        <w:t>.</w:t>
      </w:r>
    </w:p>
    <w:p w14:paraId="0A197BA2" w14:textId="77777777" w:rsidR="00003A98" w:rsidRPr="00B73190" w:rsidRDefault="001922D1" w:rsidP="00522C61">
      <w:pPr>
        <w:pStyle w:val="Body"/>
      </w:pPr>
      <w:r w:rsidRPr="00B73190">
        <w:t xml:space="preserve">Az Adatkezelő jelen Adatkezelési tájékoztatóban leírt szabályokat, rendelkezéseket és kötelezettségeket saját magára jogilag kötelező érvényűnek </w:t>
      </w:r>
      <w:r w:rsidR="00E15164" w:rsidRPr="00B73190">
        <w:t>tekinti</w:t>
      </w:r>
      <w:r w:rsidRPr="00B73190">
        <w:t xml:space="preserve"> és </w:t>
      </w:r>
      <w:r w:rsidR="00EA6142" w:rsidRPr="00B73190">
        <w:t>működése során alkalmazza, valamint kijelenti, hogy jelen dokumentumban leírt és alkalmazott adatvédelmi szabályok és eljárások megfelelnek a hatályos adatvédelmi nemzeti és Európai Uniós jogszabályoknak.</w:t>
      </w:r>
      <w:r w:rsidR="00C36CC1" w:rsidRPr="00B73190">
        <w:t xml:space="preserve"> Adatkezelő kijelenti továbbá, hogy fontosnak tekinti az információs önrendelkezés jogát, különös tekintettel a személyes adatokra és saját hatókörében minden elérhető szervezeti, működési, szabályozási és technológia intézkedést megtesz e jogok betartása és betartatása érdekében.</w:t>
      </w:r>
    </w:p>
    <w:p w14:paraId="0EA8AEE1" w14:textId="0329D983" w:rsidR="00003A98" w:rsidRPr="00B73190" w:rsidRDefault="00EA6142" w:rsidP="00522C61">
      <w:pPr>
        <w:pStyle w:val="Body"/>
      </w:pPr>
      <w:r w:rsidRPr="00B73190">
        <w:t xml:space="preserve">Az Adatkezelési tájékoztató mindenkor hatályos verziója a </w:t>
      </w:r>
      <w:r w:rsidR="00B73190" w:rsidRPr="00B73190">
        <w:rPr>
          <w:rStyle w:val="Kiemels"/>
        </w:rPr>
        <w:t>www.tbft.hu</w:t>
      </w:r>
      <w:r w:rsidRPr="00B73190">
        <w:t xml:space="preserve"> hozzáférhetőségeken érhető el. Az Adatkezelési tájékoztatót Adatkezelő bármikor megváltoztathatja, </w:t>
      </w:r>
      <w:r w:rsidR="00E32AC0" w:rsidRPr="00B73190">
        <w:t>a közzététel</w:t>
      </w:r>
      <w:r w:rsidR="002C6DA8" w:rsidRPr="00B73190">
        <w:t>-</w:t>
      </w:r>
      <w:r w:rsidR="00E32AC0" w:rsidRPr="00B73190">
        <w:t xml:space="preserve"> és </w:t>
      </w:r>
      <w:r w:rsidRPr="00B73190">
        <w:t xml:space="preserve">az </w:t>
      </w:r>
      <w:r w:rsidR="00903820" w:rsidRPr="00B73190">
        <w:t>Érintett</w:t>
      </w:r>
      <w:r w:rsidR="00D35A2A" w:rsidRPr="00B73190">
        <w:t>ek tájékoztatásának kötelezettsége mellett.</w:t>
      </w:r>
    </w:p>
    <w:p w14:paraId="78499A9C" w14:textId="77777777" w:rsidR="00A42E4D" w:rsidRPr="00B73190" w:rsidRDefault="00A42E4D">
      <w:pPr>
        <w:spacing w:before="0" w:after="0"/>
        <w:rPr>
          <w:rFonts w:eastAsiaTheme="majorEastAsia"/>
          <w:b/>
          <w:color w:val="0079BF" w:themeColor="accent1" w:themeShade="BF"/>
          <w:lang w:val="hu-HU" w:eastAsia="en-US"/>
        </w:rPr>
      </w:pPr>
      <w:r w:rsidRPr="00B73190">
        <w:rPr>
          <w:lang w:val="hu-HU"/>
        </w:rPr>
        <w:br w:type="page"/>
      </w:r>
    </w:p>
    <w:p w14:paraId="3ABD3C0F" w14:textId="77777777" w:rsidR="00A45313" w:rsidRPr="001269C8" w:rsidRDefault="00A45313" w:rsidP="004F61F5">
      <w:pPr>
        <w:pStyle w:val="Cmsor1"/>
      </w:pPr>
      <w:bookmarkStart w:id="1" w:name="_Toc8299733"/>
      <w:proofErr w:type="spellStart"/>
      <w:r w:rsidRPr="001269C8">
        <w:lastRenderedPageBreak/>
        <w:t>Az</w:t>
      </w:r>
      <w:proofErr w:type="spellEnd"/>
      <w:r w:rsidRPr="001269C8">
        <w:t xml:space="preserve"> </w:t>
      </w:r>
      <w:proofErr w:type="spellStart"/>
      <w:r w:rsidR="00903820">
        <w:t>Adatkezelő</w:t>
      </w:r>
      <w:proofErr w:type="spellEnd"/>
      <w:r w:rsidRPr="001269C8">
        <w:t xml:space="preserve"> </w:t>
      </w:r>
      <w:proofErr w:type="spellStart"/>
      <w:r w:rsidRPr="001269C8">
        <w:t>adatai</w:t>
      </w:r>
      <w:bookmarkEnd w:id="1"/>
      <w:proofErr w:type="spellEnd"/>
    </w:p>
    <w:p w14:paraId="08B5E48B" w14:textId="77777777" w:rsidR="00A42E4D" w:rsidRPr="001269C8" w:rsidRDefault="00A42E4D" w:rsidP="00522C61">
      <w:pPr>
        <w:pStyle w:val="Body"/>
      </w:pPr>
    </w:p>
    <w:p w14:paraId="450D5AD9" w14:textId="198912E3" w:rsidR="00A42E4D" w:rsidRPr="001269C8" w:rsidRDefault="00A42E4D" w:rsidP="00A42E4D">
      <w:pPr>
        <w:pStyle w:val="Cmsor2"/>
      </w:pPr>
      <w:bookmarkStart w:id="2" w:name="_Toc8299734"/>
      <w:r w:rsidRPr="001269C8">
        <w:t>Az Adatkezelő cégadatai</w:t>
      </w:r>
      <w:bookmarkEnd w:id="2"/>
    </w:p>
    <w:p w14:paraId="2C631312" w14:textId="77777777" w:rsidR="00A42E4D" w:rsidRPr="001269C8" w:rsidRDefault="00A42E4D" w:rsidP="00522C61">
      <w:pPr>
        <w:pStyle w:val="Body"/>
      </w:pPr>
    </w:p>
    <w:p w14:paraId="6FDF6404" w14:textId="6BAD1D81" w:rsidR="00B414CB" w:rsidRPr="00701323" w:rsidRDefault="00B414CB" w:rsidP="00522C61">
      <w:pPr>
        <w:pStyle w:val="Body"/>
      </w:pPr>
      <w:r w:rsidRPr="00B73190">
        <w:t>Név</w:t>
      </w:r>
      <w:proofErr w:type="gramStart"/>
      <w:r w:rsidRPr="00B73190">
        <w:t xml:space="preserve">: </w:t>
      </w:r>
      <w:r w:rsidR="00701323">
        <w:t xml:space="preserve">                                   Tokaj</w:t>
      </w:r>
      <w:proofErr w:type="gramEnd"/>
      <w:r w:rsidR="00701323">
        <w:t xml:space="preserve"> Borvidék Fejlődéséért Nonprofit Kft.</w:t>
      </w:r>
    </w:p>
    <w:p w14:paraId="680CDC6B" w14:textId="05B18EB6" w:rsidR="00B414CB" w:rsidRPr="00B73190" w:rsidRDefault="00B414CB" w:rsidP="00522C61">
      <w:pPr>
        <w:pStyle w:val="Body"/>
      </w:pPr>
      <w:r w:rsidRPr="00B73190">
        <w:t>Székhely</w:t>
      </w:r>
      <w:proofErr w:type="gramStart"/>
      <w:r w:rsidRPr="00B73190">
        <w:t>:</w:t>
      </w:r>
      <w:r w:rsidR="00701323">
        <w:t xml:space="preserve">                            3910</w:t>
      </w:r>
      <w:proofErr w:type="gramEnd"/>
      <w:r w:rsidR="00701323">
        <w:t xml:space="preserve"> Tokaj Dózsa György u. 2.</w:t>
      </w:r>
    </w:p>
    <w:p w14:paraId="5070F586" w14:textId="264314FA" w:rsidR="00B414CB" w:rsidRDefault="00B414CB" w:rsidP="00522C61">
      <w:pPr>
        <w:pStyle w:val="Body"/>
      </w:pPr>
      <w:r w:rsidRPr="00B73190">
        <w:t>Cégjegyzékszám</w:t>
      </w:r>
      <w:proofErr w:type="gramStart"/>
      <w:r w:rsidRPr="00B73190">
        <w:t xml:space="preserve">: </w:t>
      </w:r>
      <w:r w:rsidR="00701323">
        <w:t xml:space="preserve">               05</w:t>
      </w:r>
      <w:proofErr w:type="gramEnd"/>
      <w:r w:rsidR="00701323">
        <w:t xml:space="preserve"> 09 027569</w:t>
      </w:r>
    </w:p>
    <w:p w14:paraId="76888632" w14:textId="2C1E560D" w:rsidR="00954BD2" w:rsidRPr="00B73190" w:rsidRDefault="00954BD2" w:rsidP="00522C61">
      <w:pPr>
        <w:pStyle w:val="Body"/>
      </w:pPr>
      <w:r>
        <w:t>Képviseli:</w:t>
      </w:r>
      <w:r>
        <w:tab/>
      </w:r>
      <w:r>
        <w:tab/>
        <w:t xml:space="preserve">        </w:t>
      </w:r>
      <w:proofErr w:type="spellStart"/>
      <w:r>
        <w:t>Strommer</w:t>
      </w:r>
      <w:proofErr w:type="spellEnd"/>
      <w:r>
        <w:t xml:space="preserve"> Dávid ügyvezető</w:t>
      </w:r>
      <w:bookmarkStart w:id="3" w:name="_GoBack"/>
      <w:bookmarkEnd w:id="3"/>
    </w:p>
    <w:p w14:paraId="31477B23" w14:textId="141E2CD8" w:rsidR="00B414CB" w:rsidRPr="00B73190" w:rsidRDefault="00B414CB" w:rsidP="00522C61">
      <w:pPr>
        <w:pStyle w:val="Body"/>
      </w:pPr>
      <w:r w:rsidRPr="00B73190">
        <w:t>Adószám</w:t>
      </w:r>
      <w:proofErr w:type="gramStart"/>
      <w:r w:rsidRPr="00B73190">
        <w:t xml:space="preserve">: </w:t>
      </w:r>
      <w:r w:rsidR="00701323">
        <w:t xml:space="preserve">                           25102147-2-05</w:t>
      </w:r>
      <w:proofErr w:type="gramEnd"/>
    </w:p>
    <w:p w14:paraId="1E4BBE31" w14:textId="7B11220E" w:rsidR="00B414CB" w:rsidRPr="00B73190" w:rsidRDefault="004F3CF5" w:rsidP="00522C61">
      <w:pPr>
        <w:pStyle w:val="Body"/>
      </w:pPr>
      <w:r w:rsidRPr="00B73190">
        <w:t>Központi t</w:t>
      </w:r>
      <w:r w:rsidR="00B414CB" w:rsidRPr="00B73190">
        <w:t>elefonszám</w:t>
      </w:r>
      <w:proofErr w:type="gramStart"/>
      <w:r w:rsidR="00B414CB" w:rsidRPr="00B73190">
        <w:t xml:space="preserve">: </w:t>
      </w:r>
      <w:r w:rsidR="00701323">
        <w:t xml:space="preserve">       47</w:t>
      </w:r>
      <w:proofErr w:type="gramEnd"/>
      <w:r w:rsidR="00701323">
        <w:t>/552-030</w:t>
      </w:r>
    </w:p>
    <w:p w14:paraId="5ACC146C" w14:textId="3B37C33C" w:rsidR="00B414CB" w:rsidRPr="00B73190" w:rsidRDefault="003050BE" w:rsidP="00522C61">
      <w:pPr>
        <w:pStyle w:val="Body"/>
      </w:pPr>
      <w:r w:rsidRPr="00B73190">
        <w:t>Központi e</w:t>
      </w:r>
      <w:r w:rsidR="00B414CB" w:rsidRPr="00B73190">
        <w:t>-mail</w:t>
      </w:r>
      <w:proofErr w:type="gramStart"/>
      <w:r w:rsidR="00B414CB" w:rsidRPr="00B73190">
        <w:t xml:space="preserve">: </w:t>
      </w:r>
      <w:r w:rsidR="00701323">
        <w:t xml:space="preserve">                info@tbft.hu</w:t>
      </w:r>
      <w:proofErr w:type="gramEnd"/>
    </w:p>
    <w:p w14:paraId="62385D08" w14:textId="77777777" w:rsidR="00A42E4D" w:rsidRPr="001269C8" w:rsidRDefault="00A42E4D" w:rsidP="00522C61">
      <w:pPr>
        <w:pStyle w:val="Body"/>
      </w:pPr>
    </w:p>
    <w:p w14:paraId="2755E808" w14:textId="35B60F06" w:rsidR="00A42E4D" w:rsidRPr="001269C8" w:rsidRDefault="00A42E4D" w:rsidP="00A42E4D">
      <w:pPr>
        <w:pStyle w:val="Cmsor2"/>
      </w:pPr>
      <w:bookmarkStart w:id="4" w:name="_Ref517217365"/>
      <w:bookmarkStart w:id="5" w:name="_Toc8299735"/>
      <w:r w:rsidRPr="001269C8">
        <w:t>Az Adatkezelő elérhetőségei</w:t>
      </w:r>
      <w:bookmarkEnd w:id="4"/>
      <w:bookmarkEnd w:id="5"/>
    </w:p>
    <w:p w14:paraId="25B33281" w14:textId="2D733200" w:rsidR="00864178" w:rsidRDefault="00864178" w:rsidP="00522C61">
      <w:pPr>
        <w:pStyle w:val="Body"/>
      </w:pPr>
      <w:r w:rsidRPr="00522C61">
        <w:t>Adatvédelmi kérdésekben Adatkezelő az alábbi elérhetőségeken kereshető meg:</w:t>
      </w:r>
    </w:p>
    <w:p w14:paraId="3751FE4C" w14:textId="77777777" w:rsidR="00522C61" w:rsidRPr="00522C61" w:rsidRDefault="00522C61" w:rsidP="00522C61">
      <w:pPr>
        <w:pStyle w:val="Body"/>
      </w:pPr>
    </w:p>
    <w:p w14:paraId="573BEF32" w14:textId="34298CF6" w:rsidR="00701323" w:rsidRPr="00522C61" w:rsidRDefault="00701323" w:rsidP="00522C61">
      <w:pPr>
        <w:pStyle w:val="Body"/>
      </w:pPr>
      <w:r w:rsidRPr="00522C61">
        <w:t>Tokaj Borvidék Fejlődéséért Nonprofit Kft.</w:t>
      </w:r>
    </w:p>
    <w:p w14:paraId="39118665" w14:textId="0C6ABE6B" w:rsidR="00701323" w:rsidRPr="00522C61" w:rsidRDefault="00701323" w:rsidP="00522C61">
      <w:pPr>
        <w:pStyle w:val="Body"/>
      </w:pPr>
      <w:r w:rsidRPr="00522C61">
        <w:t>3910 Tokaj Dózsa György u. 2.</w:t>
      </w:r>
    </w:p>
    <w:p w14:paraId="09791725" w14:textId="24E4A01D" w:rsidR="00701323" w:rsidRPr="00522C61" w:rsidRDefault="00701323" w:rsidP="00522C61">
      <w:pPr>
        <w:pStyle w:val="Body"/>
      </w:pPr>
      <w:r w:rsidRPr="00522C61">
        <w:t>47/552-030</w:t>
      </w:r>
    </w:p>
    <w:p w14:paraId="1DB8D1F3" w14:textId="77777777" w:rsidR="00701323" w:rsidRPr="00522C61" w:rsidRDefault="00701323" w:rsidP="00522C61">
      <w:pPr>
        <w:pStyle w:val="Body"/>
      </w:pPr>
      <w:r w:rsidRPr="00522C61">
        <w:t>info@tbft.hu</w:t>
      </w:r>
    </w:p>
    <w:p w14:paraId="71DF4722" w14:textId="77777777" w:rsidR="00701323" w:rsidRPr="00B73190" w:rsidRDefault="00701323" w:rsidP="00522C61">
      <w:pPr>
        <w:pStyle w:val="Body"/>
      </w:pPr>
    </w:p>
    <w:p w14:paraId="7617C8A3" w14:textId="77777777" w:rsidR="00701323" w:rsidRPr="001269C8" w:rsidRDefault="00701323" w:rsidP="00522C61">
      <w:pPr>
        <w:pStyle w:val="Body"/>
      </w:pPr>
    </w:p>
    <w:p w14:paraId="6F0111CE" w14:textId="0905B43B" w:rsidR="00A42E4D" w:rsidRPr="00522C61" w:rsidRDefault="00510CE5" w:rsidP="00522C61">
      <w:pPr>
        <w:pStyle w:val="Body"/>
        <w:rPr>
          <w:lang w:eastAsia="en-US"/>
        </w:rPr>
      </w:pPr>
      <w:r w:rsidRPr="00522C61">
        <w:t xml:space="preserve">Az Adatkezelő a hozzá beérkezett adatvédelmi megkereséseket (e-mail) a </w:t>
      </w:r>
      <w:r w:rsidRPr="00522C61">
        <w:fldChar w:fldCharType="begin"/>
      </w:r>
      <w:r w:rsidRPr="00522C61">
        <w:instrText xml:space="preserve"> REF _Ref517185893 \r \h </w:instrText>
      </w:r>
      <w:r w:rsidR="00522C61" w:rsidRPr="00522C61">
        <w:instrText xml:space="preserve"> \* MERGEFORMAT </w:instrText>
      </w:r>
      <w:r w:rsidRPr="00522C61">
        <w:fldChar w:fldCharType="separate"/>
      </w:r>
      <w:r w:rsidR="004F61F5" w:rsidRPr="00522C61">
        <w:t>3.8</w:t>
      </w:r>
      <w:r w:rsidRPr="00522C61">
        <w:fldChar w:fldCharType="end"/>
      </w:r>
      <w:r w:rsidRPr="00522C61">
        <w:t>. pontban, az erre az adatkezelésre vonatkozó, meghatározott ideig őrzi meg. Ennek leteltével ezek visszavonhatatlan módon törlésre kerülnek.</w:t>
      </w:r>
    </w:p>
    <w:p w14:paraId="1714EEAB" w14:textId="06C20418" w:rsidR="00A42E4D" w:rsidRDefault="00A42E4D" w:rsidP="00522C61">
      <w:pPr>
        <w:pStyle w:val="Body"/>
      </w:pPr>
    </w:p>
    <w:p w14:paraId="5C23CC2E" w14:textId="77777777" w:rsidR="00522C61" w:rsidRPr="001269C8" w:rsidRDefault="00522C61" w:rsidP="00522C61">
      <w:pPr>
        <w:pStyle w:val="Body"/>
      </w:pPr>
    </w:p>
    <w:p w14:paraId="1914E014" w14:textId="331A2D30" w:rsidR="00B414CB" w:rsidRDefault="001269C8" w:rsidP="00BA4520">
      <w:pPr>
        <w:pStyle w:val="Cmsor2"/>
      </w:pPr>
      <w:bookmarkStart w:id="6" w:name="_Ref517217375"/>
      <w:bookmarkStart w:id="7" w:name="_Toc8299736"/>
      <w:r w:rsidRPr="001269C8">
        <w:lastRenderedPageBreak/>
        <w:t xml:space="preserve">Adatkezelő </w:t>
      </w:r>
      <w:r w:rsidR="00B414CB" w:rsidRPr="001269C8">
        <w:t>Adatvédelmi tisztviselő</w:t>
      </w:r>
      <w:r w:rsidRPr="001269C8">
        <w:t>je</w:t>
      </w:r>
      <w:bookmarkEnd w:id="6"/>
      <w:bookmarkEnd w:id="7"/>
    </w:p>
    <w:p w14:paraId="5E1B8CA3" w14:textId="77777777" w:rsidR="00522C61" w:rsidRPr="00522C61" w:rsidRDefault="00522C61" w:rsidP="00522C61">
      <w:pPr>
        <w:pStyle w:val="Cmsor3"/>
      </w:pPr>
    </w:p>
    <w:p w14:paraId="50E51D75" w14:textId="28968474" w:rsidR="00B414CB" w:rsidRPr="00522C61" w:rsidRDefault="00B414CB" w:rsidP="00522C61">
      <w:pPr>
        <w:pStyle w:val="Body"/>
      </w:pPr>
      <w:r w:rsidRPr="00522C61">
        <w:t>Név</w:t>
      </w:r>
      <w:proofErr w:type="gramStart"/>
      <w:r w:rsidRPr="00522C61">
        <w:t>:</w:t>
      </w:r>
      <w:r w:rsidR="00522C61">
        <w:t xml:space="preserve">                 </w:t>
      </w:r>
      <w:r w:rsidR="00522C61">
        <w:rPr>
          <w:b/>
        </w:rPr>
        <w:t>Iván</w:t>
      </w:r>
      <w:proofErr w:type="gramEnd"/>
      <w:r w:rsidR="00522C61">
        <w:rPr>
          <w:b/>
        </w:rPr>
        <w:t xml:space="preserve"> Tünde</w:t>
      </w:r>
      <w:r w:rsidRPr="00522C61">
        <w:t xml:space="preserve"> </w:t>
      </w:r>
    </w:p>
    <w:p w14:paraId="00A7E235" w14:textId="5E2F1F61" w:rsidR="00A45313" w:rsidRPr="00522C61" w:rsidRDefault="00B414CB" w:rsidP="00522C61">
      <w:pPr>
        <w:pStyle w:val="Body"/>
      </w:pPr>
      <w:r w:rsidRPr="00522C61">
        <w:t>Telefonszám</w:t>
      </w:r>
      <w:proofErr w:type="gramStart"/>
      <w:r w:rsidRPr="00522C61">
        <w:t xml:space="preserve">: </w:t>
      </w:r>
      <w:r w:rsidR="00522C61">
        <w:t xml:space="preserve">  +</w:t>
      </w:r>
      <w:proofErr w:type="gramEnd"/>
      <w:r w:rsidR="00522C61">
        <w:t>36 20 772 2369</w:t>
      </w:r>
    </w:p>
    <w:p w14:paraId="439DB06B" w14:textId="67CB7B80" w:rsidR="00BD3BAC" w:rsidRPr="00522C61" w:rsidRDefault="00BD3BAC" w:rsidP="00522C61">
      <w:pPr>
        <w:pStyle w:val="Body"/>
      </w:pPr>
      <w:r w:rsidRPr="00522C61">
        <w:t>Email cím:</w:t>
      </w:r>
      <w:r w:rsidR="00522C61">
        <w:t xml:space="preserve">        Tunde</w:t>
      </w:r>
      <w:proofErr w:type="gramStart"/>
      <w:r w:rsidR="00522C61">
        <w:t>.Patonayne@tbft.hu</w:t>
      </w:r>
      <w:proofErr w:type="gramEnd"/>
    </w:p>
    <w:p w14:paraId="1385D650" w14:textId="77777777" w:rsidR="00510CE5" w:rsidRPr="001269C8" w:rsidRDefault="00510CE5" w:rsidP="00522C61">
      <w:pPr>
        <w:pStyle w:val="Body"/>
      </w:pPr>
    </w:p>
    <w:p w14:paraId="107B670C" w14:textId="77777777" w:rsidR="00510CE5" w:rsidRPr="001269C8" w:rsidRDefault="00510CE5" w:rsidP="00522C61">
      <w:pPr>
        <w:pStyle w:val="Body"/>
      </w:pPr>
      <w:r w:rsidRPr="001269C8">
        <w:br w:type="page"/>
      </w:r>
    </w:p>
    <w:p w14:paraId="692D02BC" w14:textId="7CA5F10A" w:rsidR="00A45313" w:rsidRPr="001269C8" w:rsidRDefault="00A45313" w:rsidP="004F61F5">
      <w:pPr>
        <w:pStyle w:val="Cmsor1"/>
      </w:pPr>
      <w:bookmarkStart w:id="8" w:name="_Ref517211679"/>
      <w:bookmarkStart w:id="9" w:name="_Toc8299737"/>
      <w:proofErr w:type="spellStart"/>
      <w:r w:rsidRPr="001269C8">
        <w:lastRenderedPageBreak/>
        <w:t>A</w:t>
      </w:r>
      <w:r w:rsidR="001269C8" w:rsidRPr="001269C8">
        <w:t>datkezelő</w:t>
      </w:r>
      <w:proofErr w:type="spellEnd"/>
      <w:r w:rsidR="001269C8" w:rsidRPr="001269C8">
        <w:t xml:space="preserve"> </w:t>
      </w:r>
      <w:proofErr w:type="spellStart"/>
      <w:r w:rsidR="00414F52">
        <w:t>Adatkezelései</w:t>
      </w:r>
      <w:proofErr w:type="spellEnd"/>
      <w:r w:rsidR="00414F52">
        <w:t xml:space="preserve"> </w:t>
      </w:r>
      <w:proofErr w:type="spellStart"/>
      <w:r w:rsidR="00414F52">
        <w:t>és</w:t>
      </w:r>
      <w:proofErr w:type="spellEnd"/>
      <w:r w:rsidR="00414F52">
        <w:t xml:space="preserve"> a</w:t>
      </w:r>
      <w:r w:rsidRPr="001269C8">
        <w:t xml:space="preserve"> </w:t>
      </w:r>
      <w:proofErr w:type="spellStart"/>
      <w:r w:rsidRPr="001269C8">
        <w:t>kezelt</w:t>
      </w:r>
      <w:proofErr w:type="spellEnd"/>
      <w:r w:rsidRPr="001269C8">
        <w:t xml:space="preserve"> </w:t>
      </w:r>
      <w:proofErr w:type="spellStart"/>
      <w:r w:rsidRPr="001269C8">
        <w:t>személyes</w:t>
      </w:r>
      <w:proofErr w:type="spellEnd"/>
      <w:r w:rsidRPr="001269C8">
        <w:t xml:space="preserve"> </w:t>
      </w:r>
      <w:proofErr w:type="spellStart"/>
      <w:r w:rsidRPr="001269C8">
        <w:t>adatok</w:t>
      </w:r>
      <w:bookmarkEnd w:id="8"/>
      <w:bookmarkEnd w:id="9"/>
      <w:proofErr w:type="spellEnd"/>
    </w:p>
    <w:p w14:paraId="38AF860A" w14:textId="77777777" w:rsidR="00522C61" w:rsidRPr="00522C61" w:rsidRDefault="00522C61" w:rsidP="00522C61">
      <w:pPr>
        <w:pStyle w:val="Cmsor3"/>
      </w:pPr>
    </w:p>
    <w:p w14:paraId="2219B2AF" w14:textId="77777777" w:rsidR="006A17E0" w:rsidRPr="001269C8" w:rsidRDefault="006A17E0" w:rsidP="00BA4520">
      <w:pPr>
        <w:pStyle w:val="Cmsor2"/>
        <w:rPr>
          <w:lang w:eastAsia="en-US"/>
        </w:rPr>
      </w:pPr>
      <w:bookmarkStart w:id="10" w:name="_Toc8299738"/>
      <w:r w:rsidRPr="001269C8">
        <w:rPr>
          <w:lang w:eastAsia="en-US"/>
        </w:rPr>
        <w:t>Hírlevélhez kapcsolódó adatok</w:t>
      </w:r>
      <w:bookmarkEnd w:id="10"/>
    </w:p>
    <w:p w14:paraId="4EE8A8BC" w14:textId="10564EB4" w:rsidR="00052DB2" w:rsidRPr="00522C61" w:rsidRDefault="00522C61" w:rsidP="00522C61">
      <w:pPr>
        <w:pStyle w:val="Body"/>
      </w:pPr>
      <w:r w:rsidRPr="00522C61">
        <w:t>Az adatkezelés során kizárólag az e-mail cím és a címzett neve kerül kezelésre.</w:t>
      </w:r>
    </w:p>
    <w:p w14:paraId="4E9E00DF" w14:textId="54A7B185" w:rsidR="00052DB2" w:rsidRPr="00522C61" w:rsidRDefault="00052DB2" w:rsidP="00522C61">
      <w:pPr>
        <w:pStyle w:val="Body"/>
      </w:pPr>
      <w:r w:rsidRPr="00522C61">
        <w:t>Az adatkezelés jogalapja: az Érintett hozzájárulása</w:t>
      </w:r>
      <w:r w:rsidR="0080049F">
        <w:t>.</w:t>
      </w:r>
    </w:p>
    <w:p w14:paraId="1E945D48" w14:textId="72CDA731" w:rsidR="000B1E48" w:rsidRPr="00522C61" w:rsidRDefault="000B1E48" w:rsidP="00522C61">
      <w:pPr>
        <w:pStyle w:val="Body"/>
      </w:pPr>
      <w:r w:rsidRPr="00522C61">
        <w:t xml:space="preserve">Az adatkezelés célja: </w:t>
      </w:r>
      <w:r w:rsidR="0080049F">
        <w:t xml:space="preserve">hírlevél kiküldése </w:t>
      </w:r>
    </w:p>
    <w:p w14:paraId="3CCB46B5" w14:textId="59BE7029" w:rsidR="00C50DE7" w:rsidRPr="00522C61" w:rsidRDefault="00C50DE7" w:rsidP="00522C61">
      <w:pPr>
        <w:pStyle w:val="Body"/>
      </w:pPr>
      <w:r w:rsidRPr="00522C61">
        <w:t xml:space="preserve">Az adatszolgáltatás elmaradásának lehetséges következményei: </w:t>
      </w:r>
      <w:r w:rsidR="0080049F">
        <w:t>a térséggel kapcsolatos információk nem, vagy csak későn jutnak el az Érintetthez.</w:t>
      </w:r>
    </w:p>
    <w:p w14:paraId="6FB905F5" w14:textId="6EE4F4F5" w:rsidR="00052DB2" w:rsidRPr="001269C8" w:rsidRDefault="00052DB2" w:rsidP="00522C61">
      <w:pPr>
        <w:pStyle w:val="Body"/>
      </w:pPr>
      <w:r w:rsidRPr="00522C61">
        <w:t xml:space="preserve">Az adatkezelésben kezelt adatok megőrzési ideje: </w:t>
      </w:r>
      <w:r w:rsidR="0080049F">
        <w:t>az Érintett által történő lemondásig</w:t>
      </w:r>
    </w:p>
    <w:p w14:paraId="7D13F65F" w14:textId="77777777" w:rsidR="00216E81" w:rsidRDefault="00216E81" w:rsidP="00522C61">
      <w:pPr>
        <w:pStyle w:val="Body"/>
        <w:rPr>
          <w:lang w:eastAsia="en-US"/>
        </w:rPr>
      </w:pPr>
    </w:p>
    <w:p w14:paraId="7FA1AA54" w14:textId="77777777" w:rsidR="0080049F" w:rsidRPr="0080049F" w:rsidRDefault="0080049F" w:rsidP="0080049F">
      <w:pPr>
        <w:pStyle w:val="Cmsor3"/>
        <w:rPr>
          <w:lang w:val="hu-HU"/>
        </w:rPr>
      </w:pPr>
    </w:p>
    <w:p w14:paraId="729E8AE3" w14:textId="77777777" w:rsidR="009E3C38" w:rsidRDefault="009E3C38" w:rsidP="00522C61">
      <w:pPr>
        <w:pStyle w:val="Body"/>
      </w:pPr>
    </w:p>
    <w:p w14:paraId="003854BB" w14:textId="3C7B1229" w:rsidR="00A45313" w:rsidRDefault="00A45313" w:rsidP="00216E81">
      <w:pPr>
        <w:pStyle w:val="Cmsor2"/>
        <w:rPr>
          <w:lang w:eastAsia="en-US"/>
        </w:rPr>
      </w:pPr>
      <w:bookmarkStart w:id="11" w:name="_Ref517185893"/>
      <w:bookmarkStart w:id="12" w:name="_Toc8299739"/>
      <w:r w:rsidRPr="001269C8">
        <w:rPr>
          <w:lang w:eastAsia="en-US"/>
        </w:rPr>
        <w:t>A kezelt adatok felhasználása</w:t>
      </w:r>
      <w:r w:rsidR="00DC28A1" w:rsidRPr="001269C8">
        <w:rPr>
          <w:lang w:eastAsia="en-US"/>
        </w:rPr>
        <w:t xml:space="preserve"> és megőrzési ideje</w:t>
      </w:r>
      <w:bookmarkEnd w:id="11"/>
      <w:bookmarkEnd w:id="12"/>
    </w:p>
    <w:p w14:paraId="6856099D" w14:textId="77777777" w:rsidR="002F6004" w:rsidRPr="002F6004" w:rsidRDefault="002F6004" w:rsidP="002F6004">
      <w:pPr>
        <w:pStyle w:val="Cmsor3"/>
        <w:rPr>
          <w:lang w:val="hu-HU"/>
        </w:rPr>
      </w:pPr>
    </w:p>
    <w:p w14:paraId="0C17365F" w14:textId="74F11103" w:rsidR="00E84BAB" w:rsidRPr="0080049F" w:rsidRDefault="002F6004" w:rsidP="00522C61">
      <w:pPr>
        <w:pStyle w:val="Body"/>
      </w:pPr>
      <w:r>
        <w:t>Az Érintett e-mail címét és nevét kizárólag a hírlevél megküldése céljából tároljuk. Az Érintett adatait hozzájárulása nélkül harmadik személynek nem adjuk ki. Az adatkezelésben érintett adatokat az Érintett hozzájárulásának visszavonásáig tároljuk.</w:t>
      </w:r>
    </w:p>
    <w:p w14:paraId="718D82F9" w14:textId="77777777" w:rsidR="00052DB2" w:rsidRPr="00E84BAB" w:rsidRDefault="00052DB2" w:rsidP="00522C61">
      <w:pPr>
        <w:pStyle w:val="Body"/>
      </w:pPr>
    </w:p>
    <w:p w14:paraId="5FCDB9A6" w14:textId="77777777" w:rsidR="007B6B76" w:rsidRDefault="007B6B76">
      <w:pPr>
        <w:spacing w:before="0" w:after="0"/>
        <w:rPr>
          <w:rFonts w:eastAsiaTheme="majorEastAsia" w:cs="Arial"/>
          <w:b/>
          <w:color w:val="0079BF" w:themeColor="accent1" w:themeShade="BF"/>
          <w:sz w:val="40"/>
          <w:szCs w:val="32"/>
          <w:lang w:val="hu-HU" w:eastAsia="en-US"/>
        </w:rPr>
      </w:pPr>
    </w:p>
    <w:p w14:paraId="7257FD3A" w14:textId="77777777" w:rsidR="00543D6C" w:rsidRDefault="00543D6C">
      <w:pPr>
        <w:spacing w:before="0" w:after="0"/>
        <w:rPr>
          <w:rFonts w:eastAsiaTheme="majorEastAsia" w:cs="Arial"/>
          <w:b/>
          <w:color w:val="0079BF" w:themeColor="accent1" w:themeShade="BF"/>
          <w:sz w:val="40"/>
          <w:szCs w:val="32"/>
          <w:lang w:val="hu-HU" w:eastAsia="en-US"/>
        </w:rPr>
      </w:pPr>
      <w:r>
        <w:rPr>
          <w:lang w:val="hu-HU"/>
        </w:rPr>
        <w:br w:type="page"/>
      </w:r>
    </w:p>
    <w:p w14:paraId="349A97CD" w14:textId="77777777" w:rsidR="00A45313" w:rsidRPr="001269C8" w:rsidRDefault="00A45313" w:rsidP="004F61F5">
      <w:pPr>
        <w:pStyle w:val="Cmsor1"/>
      </w:pPr>
      <w:bookmarkStart w:id="13" w:name="_Toc8299740"/>
      <w:proofErr w:type="spellStart"/>
      <w:r w:rsidRPr="001269C8">
        <w:lastRenderedPageBreak/>
        <w:t>Az</w:t>
      </w:r>
      <w:proofErr w:type="spellEnd"/>
      <w:r w:rsidRPr="001269C8">
        <w:t xml:space="preserve"> </w:t>
      </w:r>
      <w:proofErr w:type="spellStart"/>
      <w:r w:rsidRPr="001269C8">
        <w:t>adatkezelés</w:t>
      </w:r>
      <w:proofErr w:type="spellEnd"/>
      <w:r w:rsidRPr="001269C8">
        <w:t xml:space="preserve"> </w:t>
      </w:r>
      <w:proofErr w:type="spellStart"/>
      <w:r w:rsidRPr="001269C8">
        <w:t>célja</w:t>
      </w:r>
      <w:proofErr w:type="spellEnd"/>
      <w:r w:rsidRPr="001269C8">
        <w:t xml:space="preserve">, </w:t>
      </w:r>
      <w:proofErr w:type="spellStart"/>
      <w:r w:rsidRPr="001269C8">
        <w:t>módja</w:t>
      </w:r>
      <w:proofErr w:type="spellEnd"/>
      <w:r w:rsidRPr="001269C8">
        <w:t xml:space="preserve"> </w:t>
      </w:r>
      <w:proofErr w:type="spellStart"/>
      <w:r w:rsidRPr="001269C8">
        <w:t>és</w:t>
      </w:r>
      <w:proofErr w:type="spellEnd"/>
      <w:r w:rsidRPr="001269C8">
        <w:t xml:space="preserve"> </w:t>
      </w:r>
      <w:proofErr w:type="spellStart"/>
      <w:r w:rsidRPr="001269C8">
        <w:t>jogalapja</w:t>
      </w:r>
      <w:bookmarkEnd w:id="13"/>
      <w:proofErr w:type="spellEnd"/>
    </w:p>
    <w:p w14:paraId="29BE6585" w14:textId="77777777" w:rsidR="00A96846" w:rsidRPr="001269C8" w:rsidRDefault="00A96846" w:rsidP="00BA4520">
      <w:pPr>
        <w:pStyle w:val="Cmsor2"/>
        <w:rPr>
          <w:lang w:eastAsia="en-US"/>
        </w:rPr>
      </w:pPr>
      <w:bookmarkStart w:id="14" w:name="_Toc8299741"/>
      <w:r w:rsidRPr="001269C8">
        <w:rPr>
          <w:lang w:eastAsia="en-US"/>
        </w:rPr>
        <w:t>Általános adatkezelési irányelvek</w:t>
      </w:r>
      <w:bookmarkEnd w:id="14"/>
    </w:p>
    <w:p w14:paraId="08497530" w14:textId="4CA4EE01" w:rsidR="00543D6C" w:rsidRDefault="000B5EBD" w:rsidP="00522C61">
      <w:pPr>
        <w:pStyle w:val="Body"/>
      </w:pPr>
      <w:r>
        <w:t xml:space="preserve">Adatkezelő a </w:t>
      </w:r>
      <w:r>
        <w:fldChar w:fldCharType="begin"/>
      </w:r>
      <w:r>
        <w:instrText xml:space="preserve"> REF _Ref517211679 \r \h </w:instrText>
      </w:r>
      <w:r>
        <w:fldChar w:fldCharType="separate"/>
      </w:r>
      <w:r w:rsidR="004F61F5">
        <w:t>3</w:t>
      </w:r>
      <w:r>
        <w:fldChar w:fldCharType="end"/>
      </w:r>
      <w:r>
        <w:t xml:space="preserve">. pontban felsorol Adatkezelésekben a személyes adatok kezelését, minden esetben az adatkezelésben megadott céllal és az ott megadott jogalap alapján, a </w:t>
      </w:r>
      <w:r>
        <w:fldChar w:fldCharType="begin"/>
      </w:r>
      <w:r>
        <w:instrText xml:space="preserve"> REF _Ref517211926 \r \h </w:instrText>
      </w:r>
      <w:r>
        <w:fldChar w:fldCharType="separate"/>
      </w:r>
      <w:r w:rsidR="004F61F5">
        <w:t>4.2</w:t>
      </w:r>
      <w:r>
        <w:fldChar w:fldCharType="end"/>
      </w:r>
      <w:r>
        <w:t xml:space="preserve">. pontban </w:t>
      </w:r>
      <w:proofErr w:type="gramStart"/>
      <w:r>
        <w:t>felsorol</w:t>
      </w:r>
      <w:proofErr w:type="gramEnd"/>
      <w:r>
        <w:t xml:space="preserve"> jogszabályok szerint végzi. </w:t>
      </w:r>
    </w:p>
    <w:p w14:paraId="05216C10" w14:textId="77777777" w:rsidR="000B5EBD" w:rsidRDefault="000B5EBD" w:rsidP="00522C61">
      <w:pPr>
        <w:pStyle w:val="Body"/>
      </w:pPr>
      <w:r>
        <w:t xml:space="preserve">A személyes adatok kezelése minden esetben az Érintett önkéntes hozzájárulásával történik, amely hozzájárulást az </w:t>
      </w:r>
      <w:r w:rsidR="00903820">
        <w:t>Érintett</w:t>
      </w:r>
      <w:r>
        <w:t xml:space="preserve"> bármikor jogosult visszavonni.</w:t>
      </w:r>
    </w:p>
    <w:p w14:paraId="6E3B4913" w14:textId="77777777" w:rsidR="000B5EBD" w:rsidRDefault="000B5EBD" w:rsidP="00522C61">
      <w:pPr>
        <w:pStyle w:val="Body"/>
      </w:pPr>
      <w:r>
        <w:t xml:space="preserve">Adatkezelő egyes személyes adatokat, jogszabályi kötelezettség folytán, bizonyos esetekben és bizonyos rendhagyó feltételek esetén, köteles az Adatkezelésekben leírtaktól eltérő módon kezelni, átadni, továbbítani, tárolni. Ilyen esetekben </w:t>
      </w:r>
      <w:r w:rsidR="0000757B">
        <w:t xml:space="preserve">Adatkezelő gondoskodik </w:t>
      </w:r>
      <w:r>
        <w:t xml:space="preserve">az Érintettek </w:t>
      </w:r>
      <w:r w:rsidR="0000757B">
        <w:t>értesítéséről, amennyiben az adott jogszabály előírásai ezt lehetővé teszik, vagy nem tiltják kifejezetten.</w:t>
      </w:r>
    </w:p>
    <w:p w14:paraId="736F3EA2" w14:textId="77777777" w:rsidR="00052DB2" w:rsidRDefault="00052DB2" w:rsidP="00522C61">
      <w:pPr>
        <w:pStyle w:val="Body"/>
      </w:pPr>
    </w:p>
    <w:p w14:paraId="0DC2B9E0" w14:textId="5F90D36B" w:rsidR="00052DB2" w:rsidRDefault="00052DB2" w:rsidP="00052DB2">
      <w:pPr>
        <w:pStyle w:val="Cmsor2"/>
        <w:rPr>
          <w:lang w:eastAsia="en-US"/>
        </w:rPr>
      </w:pPr>
      <w:bookmarkStart w:id="15" w:name="_Ref517211926"/>
      <w:bookmarkStart w:id="16" w:name="_Toc8299742"/>
      <w:r>
        <w:rPr>
          <w:lang w:eastAsia="en-US"/>
        </w:rPr>
        <w:t>Az Adatkezelések jogalapját adó jogszabályok</w:t>
      </w:r>
      <w:bookmarkEnd w:id="15"/>
      <w:bookmarkEnd w:id="16"/>
    </w:p>
    <w:p w14:paraId="4571DF08" w14:textId="77777777" w:rsidR="002F6004" w:rsidRPr="002F6004" w:rsidRDefault="002F6004" w:rsidP="002F6004">
      <w:pPr>
        <w:pStyle w:val="Cmsor3"/>
        <w:rPr>
          <w:lang w:val="hu-HU"/>
        </w:rPr>
      </w:pPr>
    </w:p>
    <w:p w14:paraId="026184F2" w14:textId="77777777" w:rsidR="00050AC7" w:rsidRPr="001269C8" w:rsidRDefault="00103721" w:rsidP="002F6004">
      <w:pPr>
        <w:pStyle w:val="Body"/>
      </w:pPr>
      <w:r>
        <w:t>Adatkezelő a személyes adatok kezelését az alábbi jogszabályok alapján végzi:</w:t>
      </w:r>
    </w:p>
    <w:p w14:paraId="7235DEB9" w14:textId="77777777" w:rsidR="00103721" w:rsidRPr="004A2274" w:rsidRDefault="00103721" w:rsidP="004A2274">
      <w:pPr>
        <w:pStyle w:val="Body"/>
        <w:ind w:left="142"/>
      </w:pPr>
      <w:r>
        <w:t xml:space="preserve">GDPR </w:t>
      </w:r>
      <w:r w:rsidRPr="009B66F7">
        <w:t xml:space="preserve">Az Európai Parlament és a Tanács (EU) 2016/679 rendelete (2016. április 27.) 2013. évi V. </w:t>
      </w:r>
      <w:r w:rsidRPr="004A2274">
        <w:t xml:space="preserve">törvény – a Polgári Törvénykönyvről (Ptk.); </w:t>
      </w:r>
    </w:p>
    <w:p w14:paraId="17AE62DC" w14:textId="40551552" w:rsidR="00103721" w:rsidRDefault="004A2274" w:rsidP="004A2274">
      <w:pPr>
        <w:jc w:val="both"/>
        <w:rPr>
          <w:lang w:val="hu-HU"/>
        </w:rPr>
      </w:pPr>
      <w:r w:rsidRPr="004A2274">
        <w:rPr>
          <w:lang w:val="hu-HU"/>
        </w:rPr>
        <w:t xml:space="preserve">2011. évi CXII. törvény az </w:t>
      </w:r>
      <w:proofErr w:type="gramStart"/>
      <w:r w:rsidRPr="004A2274">
        <w:rPr>
          <w:lang w:val="hu-HU"/>
        </w:rPr>
        <w:t>információs</w:t>
      </w:r>
      <w:proofErr w:type="gramEnd"/>
      <w:r w:rsidRPr="004A2274">
        <w:rPr>
          <w:lang w:val="hu-HU"/>
        </w:rPr>
        <w:t xml:space="preserve"> önrendelkezési jogról és az információszabadságról </w:t>
      </w:r>
      <w:r w:rsidRPr="004A2274">
        <w:rPr>
          <w:color w:val="000000"/>
          <w:shd w:val="clear" w:color="auto" w:fill="FFFFFF"/>
          <w:lang w:val="hu-HU"/>
        </w:rPr>
        <w:t>(</w:t>
      </w:r>
      <w:proofErr w:type="spellStart"/>
      <w:r w:rsidRPr="004A2274">
        <w:rPr>
          <w:color w:val="000000"/>
          <w:shd w:val="clear" w:color="auto" w:fill="FFFFFF"/>
          <w:lang w:val="hu-HU"/>
        </w:rPr>
        <w:t>Infotv</w:t>
      </w:r>
      <w:proofErr w:type="spellEnd"/>
      <w:r w:rsidRPr="004A2274">
        <w:rPr>
          <w:color w:val="000000"/>
          <w:shd w:val="clear" w:color="auto" w:fill="FFFFFF"/>
          <w:lang w:val="hu-HU"/>
        </w:rPr>
        <w:t>.)</w:t>
      </w:r>
      <w:r w:rsidR="00103721" w:rsidRPr="004A2274">
        <w:rPr>
          <w:lang w:val="hu-HU"/>
        </w:rPr>
        <w:t xml:space="preserve">; </w:t>
      </w:r>
    </w:p>
    <w:p w14:paraId="1B1FBE7D" w14:textId="4FBB7F5D" w:rsidR="00954BD2" w:rsidRPr="004A2274" w:rsidRDefault="00954BD2" w:rsidP="00954BD2">
      <w:pPr>
        <w:jc w:val="both"/>
        <w:rPr>
          <w:lang w:val="hu-HU"/>
        </w:rPr>
      </w:pPr>
      <w:r w:rsidRPr="00954BD2">
        <w:rPr>
          <w:lang w:val="hu-HU"/>
        </w:rPr>
        <w:t>2008. évi XLVIII. törvény</w:t>
      </w:r>
      <w:r>
        <w:rPr>
          <w:lang w:val="hu-HU"/>
        </w:rPr>
        <w:t xml:space="preserve"> </w:t>
      </w:r>
      <w:r w:rsidRPr="00954BD2">
        <w:rPr>
          <w:lang w:val="hu-HU"/>
        </w:rPr>
        <w:t>a gazdasági reklámtevékenység alapvető feltételeiről és egyes korlátairól</w:t>
      </w:r>
      <w:r>
        <w:rPr>
          <w:lang w:val="hu-HU"/>
        </w:rPr>
        <w:t>.</w:t>
      </w:r>
    </w:p>
    <w:p w14:paraId="4F7BB130" w14:textId="2CD6767A" w:rsidR="00543D6C" w:rsidRDefault="00543D6C" w:rsidP="002F6004">
      <w:pPr>
        <w:spacing w:before="0" w:after="0" w:line="360" w:lineRule="auto"/>
        <w:rPr>
          <w:rFonts w:eastAsiaTheme="majorEastAsia" w:cs="Arial"/>
          <w:b/>
          <w:color w:val="0079BF" w:themeColor="accent1" w:themeShade="BF"/>
          <w:sz w:val="40"/>
          <w:szCs w:val="32"/>
          <w:lang w:val="hu-HU" w:eastAsia="en-US"/>
        </w:rPr>
      </w:pPr>
    </w:p>
    <w:p w14:paraId="3A8BE509" w14:textId="23DE6562" w:rsidR="006555FA" w:rsidRDefault="006555FA" w:rsidP="002F6004">
      <w:pPr>
        <w:spacing w:before="0" w:after="0" w:line="360" w:lineRule="auto"/>
        <w:rPr>
          <w:rFonts w:eastAsiaTheme="majorEastAsia" w:cs="Arial"/>
          <w:b/>
          <w:color w:val="0079BF" w:themeColor="accent1" w:themeShade="BF"/>
          <w:sz w:val="40"/>
          <w:szCs w:val="32"/>
          <w:lang w:val="hu-HU" w:eastAsia="en-US"/>
        </w:rPr>
      </w:pPr>
    </w:p>
    <w:p w14:paraId="25E435A6" w14:textId="05599AD6" w:rsidR="006555FA" w:rsidRDefault="006555FA" w:rsidP="002F6004">
      <w:pPr>
        <w:spacing w:before="0" w:after="0" w:line="360" w:lineRule="auto"/>
        <w:rPr>
          <w:rFonts w:eastAsiaTheme="majorEastAsia" w:cs="Arial"/>
          <w:b/>
          <w:color w:val="0079BF" w:themeColor="accent1" w:themeShade="BF"/>
          <w:sz w:val="40"/>
          <w:szCs w:val="32"/>
          <w:lang w:val="hu-HU" w:eastAsia="en-US"/>
        </w:rPr>
      </w:pPr>
    </w:p>
    <w:p w14:paraId="5995A456" w14:textId="71469C98" w:rsidR="006555FA" w:rsidRDefault="006555FA" w:rsidP="002F6004">
      <w:pPr>
        <w:spacing w:before="0" w:after="0" w:line="360" w:lineRule="auto"/>
        <w:rPr>
          <w:rFonts w:eastAsiaTheme="majorEastAsia" w:cs="Arial"/>
          <w:b/>
          <w:color w:val="0079BF" w:themeColor="accent1" w:themeShade="BF"/>
          <w:sz w:val="40"/>
          <w:szCs w:val="32"/>
          <w:lang w:val="hu-HU" w:eastAsia="en-US"/>
        </w:rPr>
      </w:pPr>
    </w:p>
    <w:p w14:paraId="3CF26A6E" w14:textId="77777777" w:rsidR="006555FA" w:rsidRDefault="006555FA" w:rsidP="002F6004">
      <w:pPr>
        <w:spacing w:before="0" w:after="0" w:line="360" w:lineRule="auto"/>
        <w:rPr>
          <w:rFonts w:eastAsiaTheme="majorEastAsia" w:cs="Arial"/>
          <w:b/>
          <w:color w:val="0079BF" w:themeColor="accent1" w:themeShade="BF"/>
          <w:sz w:val="40"/>
          <w:szCs w:val="32"/>
          <w:lang w:val="hu-HU" w:eastAsia="en-US"/>
        </w:rPr>
      </w:pPr>
    </w:p>
    <w:p w14:paraId="57496CE1" w14:textId="77777777" w:rsidR="00E53C91" w:rsidRPr="001269C8" w:rsidRDefault="00E53C91" w:rsidP="004F61F5">
      <w:pPr>
        <w:pStyle w:val="Cmsor1"/>
      </w:pPr>
      <w:bookmarkStart w:id="17" w:name="_Toc8299743"/>
      <w:proofErr w:type="spellStart"/>
      <w:r w:rsidRPr="001269C8">
        <w:lastRenderedPageBreak/>
        <w:t>Az</w:t>
      </w:r>
      <w:proofErr w:type="spellEnd"/>
      <w:r w:rsidRPr="001269C8">
        <w:t xml:space="preserve"> </w:t>
      </w:r>
      <w:proofErr w:type="spellStart"/>
      <w:r w:rsidRPr="001269C8">
        <w:t>adatok</w:t>
      </w:r>
      <w:proofErr w:type="spellEnd"/>
      <w:r w:rsidRPr="001269C8">
        <w:t xml:space="preserve"> </w:t>
      </w:r>
      <w:proofErr w:type="spellStart"/>
      <w:r w:rsidR="00E84BAB">
        <w:t>tárolása</w:t>
      </w:r>
      <w:proofErr w:type="spellEnd"/>
      <w:r w:rsidR="00E84BAB">
        <w:t xml:space="preserve"> </w:t>
      </w:r>
      <w:proofErr w:type="spellStart"/>
      <w:r w:rsidR="00E84BAB">
        <w:t>és</w:t>
      </w:r>
      <w:proofErr w:type="spellEnd"/>
      <w:r w:rsidR="00E84BAB">
        <w:t xml:space="preserve"> </w:t>
      </w:r>
      <w:proofErr w:type="spellStart"/>
      <w:r w:rsidR="00E84BAB">
        <w:t>biztonsága</w:t>
      </w:r>
      <w:bookmarkEnd w:id="17"/>
      <w:proofErr w:type="spellEnd"/>
    </w:p>
    <w:p w14:paraId="36E2E9E7" w14:textId="77777777" w:rsidR="00E84BAB" w:rsidRPr="001269C8" w:rsidRDefault="00E84BAB" w:rsidP="00E84BAB">
      <w:pPr>
        <w:pStyle w:val="Cmsor2"/>
        <w:rPr>
          <w:lang w:eastAsia="en-US"/>
        </w:rPr>
      </w:pPr>
      <w:bookmarkStart w:id="18" w:name="_Toc8299744"/>
      <w:r w:rsidRPr="001269C8">
        <w:rPr>
          <w:lang w:eastAsia="en-US"/>
        </w:rPr>
        <w:t>Az adatok fizikai tárolási helyei</w:t>
      </w:r>
      <w:bookmarkEnd w:id="18"/>
    </w:p>
    <w:p w14:paraId="3A34078E" w14:textId="77777777" w:rsidR="00122FF7" w:rsidRDefault="00122FF7" w:rsidP="00522C61">
      <w:pPr>
        <w:pStyle w:val="Body"/>
      </w:pPr>
      <w:r>
        <w:t>Adatkezelő a személyes adatokat integrált informatikai rendszerén tárolja. A rendszer elemei a következő földrajzi, fizikai helyeken vannak elhelyezve: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</w:tblGrid>
      <w:tr w:rsidR="006555FA" w:rsidRPr="006555FA" w14:paraId="71E98165" w14:textId="77777777" w:rsidTr="006555FA">
        <w:trPr>
          <w:jc w:val="center"/>
        </w:trPr>
        <w:tc>
          <w:tcPr>
            <w:tcW w:w="3209" w:type="dxa"/>
          </w:tcPr>
          <w:p w14:paraId="791294BF" w14:textId="62694CC0" w:rsidR="006555FA" w:rsidRPr="006555FA" w:rsidRDefault="006555FA" w:rsidP="00522C61">
            <w:pPr>
              <w:pStyle w:val="Body"/>
            </w:pPr>
            <w:r w:rsidRPr="006555FA">
              <w:t>Adatkezelő</w:t>
            </w:r>
            <w:r>
              <w:t xml:space="preserve"> székhelye</w:t>
            </w:r>
          </w:p>
        </w:tc>
        <w:tc>
          <w:tcPr>
            <w:tcW w:w="3209" w:type="dxa"/>
          </w:tcPr>
          <w:p w14:paraId="58E14C23" w14:textId="451F3020" w:rsidR="006555FA" w:rsidRPr="006555FA" w:rsidRDefault="006555FA" w:rsidP="00522C61">
            <w:pPr>
              <w:pStyle w:val="Body"/>
            </w:pPr>
            <w:r>
              <w:t>3910 Tokaj Dózsa György u. 2.</w:t>
            </w:r>
          </w:p>
        </w:tc>
      </w:tr>
      <w:tr w:rsidR="006555FA" w:rsidRPr="006555FA" w14:paraId="0EE7715A" w14:textId="77777777" w:rsidTr="006555FA">
        <w:trPr>
          <w:jc w:val="center"/>
        </w:trPr>
        <w:tc>
          <w:tcPr>
            <w:tcW w:w="3209" w:type="dxa"/>
          </w:tcPr>
          <w:p w14:paraId="2615E9DE" w14:textId="77777777" w:rsidR="006555FA" w:rsidRPr="006555FA" w:rsidRDefault="006555FA" w:rsidP="00522C61">
            <w:pPr>
              <w:pStyle w:val="Body"/>
            </w:pPr>
            <w:r w:rsidRPr="006555FA">
              <w:t>Adatkezelő fióktelepe</w:t>
            </w:r>
          </w:p>
        </w:tc>
        <w:tc>
          <w:tcPr>
            <w:tcW w:w="3209" w:type="dxa"/>
          </w:tcPr>
          <w:p w14:paraId="31B9ABF6" w14:textId="462FD579" w:rsidR="006555FA" w:rsidRPr="006555FA" w:rsidRDefault="006555FA" w:rsidP="00522C61">
            <w:pPr>
              <w:pStyle w:val="Body"/>
            </w:pPr>
            <w:r>
              <w:t>1075 Budapest Károly krt. 11. 7/a.</w:t>
            </w:r>
          </w:p>
        </w:tc>
      </w:tr>
    </w:tbl>
    <w:p w14:paraId="1E0AB7B0" w14:textId="77777777" w:rsidR="00122FF7" w:rsidRDefault="00122FF7" w:rsidP="00522C61">
      <w:pPr>
        <w:pStyle w:val="Body"/>
      </w:pPr>
    </w:p>
    <w:p w14:paraId="1C35A0FF" w14:textId="79879349" w:rsidR="00E84BAB" w:rsidRPr="001269C8" w:rsidRDefault="00E84BAB" w:rsidP="00E84BAB">
      <w:pPr>
        <w:pStyle w:val="Cmsor2"/>
        <w:rPr>
          <w:lang w:eastAsia="en-US"/>
        </w:rPr>
      </w:pPr>
      <w:bookmarkStart w:id="19" w:name="_Toc8299745"/>
      <w:r w:rsidRPr="001269C8">
        <w:rPr>
          <w:lang w:eastAsia="en-US"/>
        </w:rPr>
        <w:t xml:space="preserve">Az adatok </w:t>
      </w:r>
      <w:r w:rsidR="00FA6A82">
        <w:rPr>
          <w:lang w:eastAsia="en-US"/>
        </w:rPr>
        <w:t>informatikai tárolásának módja és logikai biztonsága</w:t>
      </w:r>
      <w:bookmarkEnd w:id="19"/>
    </w:p>
    <w:p w14:paraId="506E2A1B" w14:textId="77777777" w:rsidR="003C6F68" w:rsidRDefault="003C6F68" w:rsidP="00522C61">
      <w:pPr>
        <w:pStyle w:val="Body"/>
      </w:pPr>
      <w:r>
        <w:t>Adatkezelő a személyes adatok kezelését elsődlegesen megfelelően kiépített és védett informatika rendszerén végzi. Az informatikai rendszer üzemeltetése során gondoskodik az azon tárolt, feldolgozott és továbbított adatok információbiztonsági alapattribútumainak megfelelő szintjéről, úgymint a kezelt adatok:</w:t>
      </w:r>
    </w:p>
    <w:p w14:paraId="0B28791A" w14:textId="77777777" w:rsidR="000021DE" w:rsidRDefault="000021DE" w:rsidP="000021DE">
      <w:pPr>
        <w:pStyle w:val="Body"/>
        <w:ind w:left="284"/>
      </w:pPr>
      <w:r>
        <w:t xml:space="preserve">-  </w:t>
      </w:r>
      <w:r w:rsidR="003C6F68">
        <w:t>sértetlenségéről (</w:t>
      </w:r>
      <w:proofErr w:type="spellStart"/>
      <w:r w:rsidR="003C6F68">
        <w:t>Integrity</w:t>
      </w:r>
      <w:proofErr w:type="spellEnd"/>
      <w:r w:rsidR="003C6F68">
        <w:t>)</w:t>
      </w:r>
      <w:r w:rsidR="00FA28D6">
        <w:t>, az adat eredetisége, változatlansága biztosított;</w:t>
      </w:r>
    </w:p>
    <w:p w14:paraId="0D71F7FD" w14:textId="77777777" w:rsidR="000021DE" w:rsidRDefault="000021DE" w:rsidP="000021DE">
      <w:pPr>
        <w:pStyle w:val="Body"/>
        <w:ind w:left="284"/>
      </w:pPr>
      <w:r>
        <w:t xml:space="preserve">- </w:t>
      </w:r>
      <w:r w:rsidR="003C6F68">
        <w:t>bizalmasságáról (</w:t>
      </w:r>
      <w:proofErr w:type="spellStart"/>
      <w:r w:rsidR="003C6F68">
        <w:t>Confidentality</w:t>
      </w:r>
      <w:proofErr w:type="spellEnd"/>
      <w:r w:rsidR="003C6F68">
        <w:t>)</w:t>
      </w:r>
      <w:r w:rsidR="00FA28D6">
        <w:t>, kizárólag az arra jogosultak, a jogosultságukat nem meghaladó mértékben férnek hozzá;</w:t>
      </w:r>
    </w:p>
    <w:p w14:paraId="126ADCC0" w14:textId="7C26AE2D" w:rsidR="003C6F68" w:rsidRDefault="000021DE" w:rsidP="000021DE">
      <w:pPr>
        <w:pStyle w:val="Body"/>
        <w:ind w:left="284"/>
      </w:pPr>
      <w:r>
        <w:t xml:space="preserve">- </w:t>
      </w:r>
      <w:r w:rsidR="003C6F68">
        <w:t>rendelkezésre állásáról (</w:t>
      </w:r>
      <w:proofErr w:type="spellStart"/>
      <w:r w:rsidR="003C6F68">
        <w:t>Availability</w:t>
      </w:r>
      <w:proofErr w:type="spellEnd"/>
      <w:r w:rsidR="003C6F68">
        <w:t>)</w:t>
      </w:r>
      <w:r w:rsidR="00FA28D6">
        <w:t xml:space="preserve">, az adat a jogosultak számára </w:t>
      </w:r>
      <w:r w:rsidR="00AB3C35">
        <w:t xml:space="preserve">hozzáférhető és </w:t>
      </w:r>
      <w:r w:rsidR="00FA28D6">
        <w:t>elérhető, az elvárt rendelkezésre állási időtartamban</w:t>
      </w:r>
      <w:r w:rsidR="00AB3C35">
        <w:t>. A szükséges informatikai infrastruktúra üzemkészen rendelkezésre áll.</w:t>
      </w:r>
    </w:p>
    <w:p w14:paraId="21F036E8" w14:textId="77777777" w:rsidR="00FA28D6" w:rsidRDefault="003C6F68" w:rsidP="00522C61">
      <w:pPr>
        <w:pStyle w:val="Body"/>
      </w:pPr>
      <w:r>
        <w:t>Adatkezelő a kezelt adatok</w:t>
      </w:r>
      <w:r w:rsidR="00FA28D6">
        <w:t>at:</w:t>
      </w:r>
    </w:p>
    <w:p w14:paraId="37DDD8A8" w14:textId="77777777" w:rsidR="000021DE" w:rsidRDefault="000021DE" w:rsidP="000021DE">
      <w:pPr>
        <w:pStyle w:val="Body"/>
        <w:ind w:left="284"/>
      </w:pPr>
      <w:r>
        <w:t xml:space="preserve">- </w:t>
      </w:r>
      <w:r w:rsidR="003C6F68">
        <w:t xml:space="preserve">szervezeti, működési, </w:t>
      </w:r>
    </w:p>
    <w:p w14:paraId="5891E4DA" w14:textId="46470517" w:rsidR="000021DE" w:rsidRDefault="000021DE" w:rsidP="000021DE">
      <w:pPr>
        <w:pStyle w:val="Body"/>
        <w:ind w:left="284"/>
      </w:pPr>
      <w:r>
        <w:t xml:space="preserve">-  </w:t>
      </w:r>
      <w:r w:rsidR="003C6F68">
        <w:t xml:space="preserve">fizikai biztonsági, </w:t>
      </w:r>
    </w:p>
    <w:p w14:paraId="05CFE457" w14:textId="1791A751" w:rsidR="00FA28D6" w:rsidRDefault="000021DE" w:rsidP="000021DE">
      <w:pPr>
        <w:pStyle w:val="Body"/>
        <w:ind w:left="284"/>
      </w:pPr>
      <w:r>
        <w:t xml:space="preserve">- </w:t>
      </w:r>
      <w:r w:rsidR="003C6F68">
        <w:t xml:space="preserve">információbiztonsági </w:t>
      </w:r>
    </w:p>
    <w:p w14:paraId="75792FE1" w14:textId="2D9B13E8" w:rsidR="00E84BAB" w:rsidRPr="001269C8" w:rsidRDefault="003C6F68" w:rsidP="00522C61">
      <w:pPr>
        <w:pStyle w:val="Body"/>
      </w:pPr>
      <w:r>
        <w:t xml:space="preserve">védelmi intézkedések </w:t>
      </w:r>
      <w:r w:rsidR="00DA0B57">
        <w:t xml:space="preserve">strukturált </w:t>
      </w:r>
      <w:r>
        <w:t>rendszerével védi.</w:t>
      </w:r>
      <w:r w:rsidR="00FA28D6">
        <w:t xml:space="preserve"> Adatkezelő a védelmi intézkedéseket rendszerét és az egyes védelmi intézkedések védelmi szintjeit, a védendő adatok fenyegetéseinek hatására felmerülő kockázatokkal arányos mértékben alakítja ki és működteti. A védelmi intézkedések adatvédelmi szempontból elsősorban a véletlen vagy szándékos törlés, jogosulatlan hozzáférés, </w:t>
      </w:r>
      <w:r w:rsidR="00FA28D6">
        <w:lastRenderedPageBreak/>
        <w:t xml:space="preserve">szándékos és rosszhiszemű nyilvánosságra hozatal, véletlen nyilvánosságra kerülés, adatvesztés, adatmegsemmisülés elleni </w:t>
      </w:r>
      <w:r w:rsidR="009C153B">
        <w:t>védelmet célozzák.</w:t>
      </w:r>
    </w:p>
    <w:p w14:paraId="452ECFE3" w14:textId="3C33017F" w:rsidR="00A45313" w:rsidRPr="001269C8" w:rsidRDefault="00A45313" w:rsidP="004F61F5">
      <w:pPr>
        <w:pStyle w:val="Cmsor1"/>
      </w:pPr>
      <w:bookmarkStart w:id="20" w:name="_Toc8299746"/>
      <w:proofErr w:type="spellStart"/>
      <w:r w:rsidRPr="001269C8">
        <w:t>Adattovábbítás</w:t>
      </w:r>
      <w:proofErr w:type="spellEnd"/>
      <w:r w:rsidRPr="001269C8">
        <w:t xml:space="preserve">, </w:t>
      </w:r>
      <w:proofErr w:type="spellStart"/>
      <w:r w:rsidR="0013692C" w:rsidRPr="001269C8">
        <w:t>adatfeldolgozás</w:t>
      </w:r>
      <w:proofErr w:type="spellEnd"/>
      <w:r w:rsidRPr="001269C8">
        <w:t xml:space="preserve">, </w:t>
      </w:r>
      <w:proofErr w:type="spellStart"/>
      <w:r w:rsidRPr="001269C8">
        <w:t>az</w:t>
      </w:r>
      <w:proofErr w:type="spellEnd"/>
      <w:r w:rsidRPr="001269C8">
        <w:t xml:space="preserve"> </w:t>
      </w:r>
      <w:proofErr w:type="spellStart"/>
      <w:r w:rsidRPr="001269C8">
        <w:t>adatokat</w:t>
      </w:r>
      <w:proofErr w:type="spellEnd"/>
      <w:r w:rsidRPr="001269C8">
        <w:t xml:space="preserve"> </w:t>
      </w:r>
      <w:proofErr w:type="spellStart"/>
      <w:r w:rsidRPr="001269C8">
        <w:t>megismerők</w:t>
      </w:r>
      <w:proofErr w:type="spellEnd"/>
      <w:r w:rsidRPr="001269C8">
        <w:t xml:space="preserve"> </w:t>
      </w:r>
      <w:proofErr w:type="spellStart"/>
      <w:r w:rsidRPr="001269C8">
        <w:t>köre</w:t>
      </w:r>
      <w:bookmarkEnd w:id="20"/>
      <w:proofErr w:type="spellEnd"/>
    </w:p>
    <w:p w14:paraId="2FEA08C3" w14:textId="3843046F" w:rsidR="00AB3C35" w:rsidRPr="00AB3C35" w:rsidRDefault="00AB3C35" w:rsidP="00522C61">
      <w:pPr>
        <w:pStyle w:val="Body"/>
        <w:rPr>
          <w:lang w:eastAsia="en-US"/>
        </w:rPr>
      </w:pPr>
      <w:r w:rsidRPr="00AB3C35">
        <w:rPr>
          <w:lang w:eastAsia="en-US"/>
        </w:rPr>
        <w:t xml:space="preserve">Az adatokat elsődlegesen </w:t>
      </w:r>
      <w:r>
        <w:rPr>
          <w:lang w:eastAsia="en-US"/>
        </w:rPr>
        <w:t xml:space="preserve">az Adatkezelő, </w:t>
      </w:r>
      <w:r w:rsidRPr="00AB3C35">
        <w:rPr>
          <w:lang w:eastAsia="en-US"/>
        </w:rPr>
        <w:t>illetve belső munkatársai jogosultak megismerni</w:t>
      </w:r>
      <w:r>
        <w:rPr>
          <w:lang w:eastAsia="en-US"/>
        </w:rPr>
        <w:t xml:space="preserve">, a jogosultsági </w:t>
      </w:r>
      <w:r w:rsidR="00B94509">
        <w:rPr>
          <w:lang w:eastAsia="en-US"/>
        </w:rPr>
        <w:t xml:space="preserve">szabályoknak, a jogosultsági </w:t>
      </w:r>
      <w:r>
        <w:rPr>
          <w:lang w:eastAsia="en-US"/>
        </w:rPr>
        <w:t>rendszer</w:t>
      </w:r>
      <w:r w:rsidR="00B94509">
        <w:rPr>
          <w:lang w:eastAsia="en-US"/>
        </w:rPr>
        <w:t>nek</w:t>
      </w:r>
      <w:r>
        <w:rPr>
          <w:lang w:eastAsia="en-US"/>
        </w:rPr>
        <w:t xml:space="preserve"> és az egyéb belső szabályozásoknak megfelelő mértékben.</w:t>
      </w:r>
      <w:r w:rsidR="006E2052">
        <w:rPr>
          <w:lang w:eastAsia="en-US"/>
        </w:rPr>
        <w:t xml:space="preserve"> </w:t>
      </w:r>
      <w:r>
        <w:rPr>
          <w:lang w:eastAsia="en-US"/>
        </w:rPr>
        <w:t xml:space="preserve">Az Adatkezelő az adatokat </w:t>
      </w:r>
      <w:r w:rsidRPr="00AB3C35">
        <w:rPr>
          <w:lang w:eastAsia="en-US"/>
        </w:rPr>
        <w:t>nem teszi közzé</w:t>
      </w:r>
      <w:r>
        <w:rPr>
          <w:lang w:eastAsia="en-US"/>
        </w:rPr>
        <w:t xml:space="preserve"> és egyéb </w:t>
      </w:r>
      <w:r w:rsidRPr="00AB3C35">
        <w:rPr>
          <w:lang w:eastAsia="en-US"/>
        </w:rPr>
        <w:t>harmadik személyek</w:t>
      </w:r>
      <w:r>
        <w:rPr>
          <w:lang w:eastAsia="en-US"/>
        </w:rPr>
        <w:t xml:space="preserve">nek </w:t>
      </w:r>
      <w:r w:rsidRPr="00AB3C35">
        <w:rPr>
          <w:lang w:eastAsia="en-US"/>
        </w:rPr>
        <w:t>nem adj</w:t>
      </w:r>
      <w:r>
        <w:rPr>
          <w:lang w:eastAsia="en-US"/>
        </w:rPr>
        <w:t>a át</w:t>
      </w:r>
      <w:r w:rsidRPr="00AB3C35">
        <w:rPr>
          <w:lang w:eastAsia="en-US"/>
        </w:rPr>
        <w:t>.</w:t>
      </w:r>
    </w:p>
    <w:p w14:paraId="35817BD5" w14:textId="77777777" w:rsidR="00A45313" w:rsidRPr="001269C8" w:rsidRDefault="00946474" w:rsidP="004F61F5">
      <w:pPr>
        <w:pStyle w:val="Cmsor1"/>
      </w:pPr>
      <w:bookmarkStart w:id="21" w:name="_Toc8299747"/>
      <w:proofErr w:type="spellStart"/>
      <w:r w:rsidRPr="001269C8">
        <w:t>Érintett</w:t>
      </w:r>
      <w:proofErr w:type="spellEnd"/>
      <w:r w:rsidRPr="001269C8">
        <w:t xml:space="preserve"> </w:t>
      </w:r>
      <w:proofErr w:type="spellStart"/>
      <w:r w:rsidRPr="001269C8">
        <w:t>jogai</w:t>
      </w:r>
      <w:bookmarkEnd w:id="21"/>
      <w:proofErr w:type="spellEnd"/>
    </w:p>
    <w:p w14:paraId="437863A9" w14:textId="77777777" w:rsidR="00BD0524" w:rsidRPr="001269C8" w:rsidRDefault="00674F56" w:rsidP="00522C61">
      <w:pPr>
        <w:pStyle w:val="Body"/>
      </w:pPr>
      <w:r>
        <w:t xml:space="preserve">Az Érintett </w:t>
      </w:r>
      <w:r w:rsidR="00955703">
        <w:t>az Adatkezelő által kezelt személyes adataival kapcsolatosan – többek között – a következőkben leírt jogokkal élhet</w:t>
      </w:r>
      <w:r w:rsidR="007F017A">
        <w:t>.</w:t>
      </w:r>
    </w:p>
    <w:p w14:paraId="7C941698" w14:textId="48A5BB17" w:rsidR="00BD0524" w:rsidRPr="001269C8" w:rsidRDefault="00BD0524" w:rsidP="00BD0524">
      <w:pPr>
        <w:pStyle w:val="Cmsor2"/>
      </w:pPr>
      <w:bookmarkStart w:id="22" w:name="_Toc8299748"/>
      <w:r w:rsidRPr="001269C8">
        <w:t xml:space="preserve">Az </w:t>
      </w:r>
      <w:r w:rsidR="00903820">
        <w:t>Érintett</w:t>
      </w:r>
      <w:r w:rsidRPr="001269C8">
        <w:t xml:space="preserve"> hozzáféréshez való joga</w:t>
      </w:r>
      <w:r w:rsidR="00886031">
        <w:t xml:space="preserve"> (</w:t>
      </w:r>
      <w:r w:rsidR="008D648A">
        <w:t xml:space="preserve">GDPR </w:t>
      </w:r>
      <w:r w:rsidR="00886031">
        <w:t>15. cikk)</w:t>
      </w:r>
      <w:bookmarkEnd w:id="22"/>
    </w:p>
    <w:p w14:paraId="0E563B44" w14:textId="77777777" w:rsidR="000021DE" w:rsidRDefault="00886031" w:rsidP="000021DE">
      <w:pPr>
        <w:pStyle w:val="Body"/>
      </w:pPr>
      <w:r w:rsidRPr="00886031">
        <w:t xml:space="preserve">Az </w:t>
      </w:r>
      <w:r w:rsidR="00903820">
        <w:t>Érintett</w:t>
      </w:r>
      <w:r w:rsidRPr="00886031">
        <w:t xml:space="preserve"> jogosult arra, hogy az adatkezelőtől visszajelzést kapjon arra vonatkozóan, hogy személyes adatainak kezelése folyamatban van-e, és ha ilyen adatkezelés folyamatban van, jogosult arra, hogy a személyes adatokhoz és a következő információkhoz hozzáférést kapjon:</w:t>
      </w:r>
    </w:p>
    <w:p w14:paraId="041D3026" w14:textId="77777777" w:rsidR="000021DE" w:rsidRDefault="000021DE" w:rsidP="000021DE">
      <w:pPr>
        <w:pStyle w:val="Body"/>
      </w:pPr>
      <w:r>
        <w:t xml:space="preserve">- </w:t>
      </w:r>
      <w:r w:rsidR="00BD0524" w:rsidRPr="001269C8">
        <w:t xml:space="preserve">az adatkezelés céljai; </w:t>
      </w:r>
    </w:p>
    <w:p w14:paraId="6A00BB6F" w14:textId="77777777" w:rsidR="000021DE" w:rsidRDefault="000021DE" w:rsidP="000021DE">
      <w:pPr>
        <w:pStyle w:val="Body"/>
      </w:pPr>
      <w:r>
        <w:t xml:space="preserve">- </w:t>
      </w:r>
      <w:r w:rsidR="00BD0524" w:rsidRPr="001269C8">
        <w:t xml:space="preserve">az </w:t>
      </w:r>
      <w:r w:rsidR="00903820">
        <w:t>Érintett</w:t>
      </w:r>
      <w:r w:rsidR="00BD0524" w:rsidRPr="001269C8">
        <w:t xml:space="preserve"> személyes adatok kategóriái; </w:t>
      </w:r>
    </w:p>
    <w:p w14:paraId="5C207F1D" w14:textId="77777777" w:rsidR="000021DE" w:rsidRDefault="000021DE" w:rsidP="000021DE">
      <w:pPr>
        <w:pStyle w:val="Body"/>
      </w:pPr>
      <w:r>
        <w:t xml:space="preserve">- </w:t>
      </w:r>
      <w:r w:rsidR="00BD0524" w:rsidRPr="001269C8">
        <w:t xml:space="preserve">azon címzettek vagy címzettek kategóriái, akikkel, illetve amelyekkel a személyes adatokat közölték vagy közölni fogják, ideértve különösen a harmadik országbeli címzetteket, illetve a nemzetközi szervezeteket; </w:t>
      </w:r>
    </w:p>
    <w:p w14:paraId="55C8296A" w14:textId="77777777" w:rsidR="000021DE" w:rsidRDefault="000021DE" w:rsidP="000021DE">
      <w:pPr>
        <w:pStyle w:val="Body"/>
      </w:pPr>
      <w:r>
        <w:t xml:space="preserve">- </w:t>
      </w:r>
      <w:r w:rsidR="00BD0524" w:rsidRPr="001269C8">
        <w:t xml:space="preserve">a személyes adatok tárolásának tervezett időtartama; </w:t>
      </w:r>
    </w:p>
    <w:p w14:paraId="70BF4D7D" w14:textId="77777777" w:rsidR="000021DE" w:rsidRDefault="000021DE" w:rsidP="000021DE">
      <w:pPr>
        <w:pStyle w:val="Body"/>
      </w:pPr>
      <w:r>
        <w:t xml:space="preserve">- </w:t>
      </w:r>
      <w:r w:rsidR="00886031">
        <w:t xml:space="preserve">az Érintett joga </w:t>
      </w:r>
      <w:r w:rsidR="00BD0524" w:rsidRPr="001269C8">
        <w:t>a helyesbítés</w:t>
      </w:r>
      <w:r w:rsidR="00886031">
        <w:t>hez</w:t>
      </w:r>
      <w:r w:rsidR="00BD0524" w:rsidRPr="001269C8">
        <w:t>, törlés</w:t>
      </w:r>
      <w:r w:rsidR="00886031">
        <w:t>hez</w:t>
      </w:r>
      <w:r w:rsidR="00BD0524" w:rsidRPr="001269C8">
        <w:t xml:space="preserve"> vagy adatkezelés korlátozá</w:t>
      </w:r>
      <w:r w:rsidR="00886031">
        <w:t>sához, valamint</w:t>
      </w:r>
      <w:r w:rsidR="00BD0524" w:rsidRPr="001269C8">
        <w:t xml:space="preserve"> a</w:t>
      </w:r>
      <w:r w:rsidR="00886031">
        <w:t>z adatkezelés elleni</w:t>
      </w:r>
      <w:r w:rsidR="00BD0524" w:rsidRPr="001269C8">
        <w:t xml:space="preserve"> tiltakozás</w:t>
      </w:r>
      <w:r w:rsidR="00886031">
        <w:t>hoz</w:t>
      </w:r>
      <w:r w:rsidR="00BD0524" w:rsidRPr="001269C8">
        <w:t xml:space="preserve">; </w:t>
      </w:r>
    </w:p>
    <w:p w14:paraId="4405D0D8" w14:textId="77777777" w:rsidR="000021DE" w:rsidRDefault="000021DE" w:rsidP="000021DE">
      <w:pPr>
        <w:pStyle w:val="Body"/>
      </w:pPr>
      <w:r>
        <w:t xml:space="preserve">- </w:t>
      </w:r>
      <w:r w:rsidR="00886031" w:rsidRPr="001269C8">
        <w:t xml:space="preserve">panasz benyújtásának joga </w:t>
      </w:r>
      <w:r w:rsidR="00886031">
        <w:t xml:space="preserve">a </w:t>
      </w:r>
      <w:r w:rsidR="00BD0524" w:rsidRPr="001269C8">
        <w:t>felügyeleti hatóság</w:t>
      </w:r>
      <w:r w:rsidR="00886031">
        <w:t>hoz</w:t>
      </w:r>
      <w:r w:rsidR="00BD0524" w:rsidRPr="001269C8">
        <w:t>;</w:t>
      </w:r>
    </w:p>
    <w:p w14:paraId="1DB6D589" w14:textId="77777777" w:rsidR="000021DE" w:rsidRDefault="000021DE" w:rsidP="000021DE">
      <w:pPr>
        <w:pStyle w:val="Body"/>
      </w:pPr>
      <w:r>
        <w:t xml:space="preserve">- </w:t>
      </w:r>
      <w:r w:rsidR="00886031" w:rsidRPr="00886031">
        <w:t xml:space="preserve">ha az adatokat nem az </w:t>
      </w:r>
      <w:r w:rsidR="00903820">
        <w:t>Érintett</w:t>
      </w:r>
      <w:r w:rsidR="00886031" w:rsidRPr="00886031">
        <w:t>ől gyűjtötték, a forrásukra vonatkozó minden elérhető információ;</w:t>
      </w:r>
      <w:r w:rsidR="00BD0524" w:rsidRPr="001269C8">
        <w:t xml:space="preserve"> </w:t>
      </w:r>
    </w:p>
    <w:p w14:paraId="11484773" w14:textId="21511C32" w:rsidR="00886031" w:rsidRDefault="000021DE" w:rsidP="000021DE">
      <w:pPr>
        <w:pStyle w:val="Body"/>
      </w:pPr>
      <w:r>
        <w:t xml:space="preserve">- </w:t>
      </w:r>
      <w:r w:rsidR="00BD0524" w:rsidRPr="001269C8">
        <w:t xml:space="preserve">az automatizált döntéshozatal ténye, ideértve a profilalkotást is, valamint az alkalmazott logikára és arra vonatkozó érthető információk, hogy az ilyen adatkezelés milyen jelentőséggel bír, és az </w:t>
      </w:r>
      <w:r w:rsidR="00903820">
        <w:t>Érintett</w:t>
      </w:r>
      <w:r w:rsidR="00BD0524" w:rsidRPr="001269C8">
        <w:t xml:space="preserve">re nézve milyen várható következményekkel jár. </w:t>
      </w:r>
    </w:p>
    <w:p w14:paraId="1CE9D455" w14:textId="77777777" w:rsidR="00886031" w:rsidRDefault="00886031" w:rsidP="00522C61">
      <w:pPr>
        <w:pStyle w:val="Body"/>
      </w:pPr>
      <w:r w:rsidRPr="00886031">
        <w:lastRenderedPageBreak/>
        <w:t xml:space="preserve">Az </w:t>
      </w:r>
      <w:r>
        <w:t>A</w:t>
      </w:r>
      <w:r w:rsidRPr="00886031">
        <w:t>datkezelő az adatkezelés tárgyát képező személyes adatok másolatát</w:t>
      </w:r>
      <w:r>
        <w:t xml:space="preserve"> 1 példányban</w:t>
      </w:r>
      <w:r w:rsidRPr="00886031">
        <w:t xml:space="preserve"> az </w:t>
      </w:r>
      <w:r w:rsidR="00903820">
        <w:t>Érintett</w:t>
      </w:r>
      <w:r w:rsidRPr="00886031">
        <w:t xml:space="preserve"> rendelkezésére bocsátja. Az </w:t>
      </w:r>
      <w:r w:rsidR="00903820">
        <w:t>Érintett</w:t>
      </w:r>
      <w:r w:rsidRPr="00886031">
        <w:t xml:space="preserve"> által kért további másolatokért az </w:t>
      </w:r>
      <w:r w:rsidR="00903820">
        <w:t>Adatkezelő</w:t>
      </w:r>
      <w:r w:rsidRPr="00886031">
        <w:t xml:space="preserve"> az adminisztratív költségeken alapuló, észszerű mértékű díjat számíthat fel. Ha az </w:t>
      </w:r>
      <w:r>
        <w:t>É</w:t>
      </w:r>
      <w:r w:rsidRPr="00886031">
        <w:t xml:space="preserve">rintett elektronikus úton nyújtotta be a kérelmet, </w:t>
      </w:r>
      <w:r>
        <w:t xml:space="preserve">Adatkezelő </w:t>
      </w:r>
      <w:r w:rsidRPr="00886031">
        <w:t xml:space="preserve">az információkat széles körben használt elektronikus formátumban </w:t>
      </w:r>
      <w:r>
        <w:t>adja át</w:t>
      </w:r>
      <w:r w:rsidRPr="00886031">
        <w:t xml:space="preserve">, </w:t>
      </w:r>
      <w:proofErr w:type="gramStart"/>
      <w:r>
        <w:t>kivéve</w:t>
      </w:r>
      <w:proofErr w:type="gramEnd"/>
      <w:r>
        <w:t xml:space="preserve"> </w:t>
      </w:r>
      <w:r w:rsidRPr="00886031">
        <w:t xml:space="preserve">ha az </w:t>
      </w:r>
      <w:r w:rsidR="00903820">
        <w:t>Érintett</w:t>
      </w:r>
      <w:r w:rsidRPr="00886031">
        <w:t xml:space="preserve"> másként kéri</w:t>
      </w:r>
      <w:r w:rsidR="008D648A">
        <w:t>, a benyújtástól számított legfeljebb 30 napon belül.</w:t>
      </w:r>
      <w:r w:rsidRPr="00886031">
        <w:t>.</w:t>
      </w:r>
      <w:r w:rsidR="008D648A">
        <w:t xml:space="preserve"> </w:t>
      </w:r>
    </w:p>
    <w:p w14:paraId="51837447" w14:textId="701AF05E" w:rsidR="00BD0524" w:rsidRPr="001269C8" w:rsidRDefault="00BD0524" w:rsidP="00BD0524">
      <w:pPr>
        <w:pStyle w:val="Cmsor2"/>
      </w:pPr>
      <w:bookmarkStart w:id="23" w:name="_Toc8299749"/>
      <w:r w:rsidRPr="001269C8">
        <w:t>Helyesbítés joga</w:t>
      </w:r>
      <w:r w:rsidR="008D648A">
        <w:t xml:space="preserve"> (GDPR 16. cikk)</w:t>
      </w:r>
      <w:bookmarkEnd w:id="23"/>
    </w:p>
    <w:p w14:paraId="3B10B8DC" w14:textId="77777777" w:rsidR="00BD0524" w:rsidRPr="001269C8" w:rsidRDefault="00674F56" w:rsidP="00522C61">
      <w:pPr>
        <w:pStyle w:val="Body"/>
      </w:pPr>
      <w:r w:rsidRPr="00674F56">
        <w:t xml:space="preserve">Az </w:t>
      </w:r>
      <w:r>
        <w:t>É</w:t>
      </w:r>
      <w:r w:rsidRPr="00674F56">
        <w:t xml:space="preserve">rintett jogosult arra, hogy kérésére az </w:t>
      </w:r>
      <w:r w:rsidR="00903820">
        <w:t>Adatkezelő</w:t>
      </w:r>
      <w:r w:rsidRPr="00674F56">
        <w:t xml:space="preserve"> indokolatlan késedelem nélkül helyesbítse a rá vonatkozó pontatlan személyes adatokat</w:t>
      </w:r>
      <w:r>
        <w:t>, valamint jogosult</w:t>
      </w:r>
      <w:r w:rsidRPr="00674F56">
        <w:t xml:space="preserve"> arra, hogy kérje a hiányos személyes adatok kiegészítését</w:t>
      </w:r>
      <w:r>
        <w:t>, f</w:t>
      </w:r>
      <w:r w:rsidRPr="00674F56">
        <w:t>igyelem</w:t>
      </w:r>
      <w:r>
        <w:t>mel</w:t>
      </w:r>
      <w:r w:rsidRPr="00674F56">
        <w:t xml:space="preserve"> véve az adatkezelés céljá</w:t>
      </w:r>
      <w:r>
        <w:t>ra.</w:t>
      </w:r>
    </w:p>
    <w:p w14:paraId="0B90AD70" w14:textId="4EC4CB7A" w:rsidR="00BD0524" w:rsidRPr="001269C8" w:rsidRDefault="00BD0524" w:rsidP="00BD0524">
      <w:pPr>
        <w:pStyle w:val="Cmsor2"/>
      </w:pPr>
      <w:bookmarkStart w:id="24" w:name="_Toc8299750"/>
      <w:r w:rsidRPr="001269C8">
        <w:t>Törléshez való jog</w:t>
      </w:r>
      <w:r w:rsidR="008D648A">
        <w:t xml:space="preserve"> (GDPR 17. cikk)</w:t>
      </w:r>
      <w:bookmarkEnd w:id="24"/>
    </w:p>
    <w:p w14:paraId="485A492D" w14:textId="77777777" w:rsidR="00BD0524" w:rsidRPr="001269C8" w:rsidRDefault="008D648A" w:rsidP="00522C61">
      <w:pPr>
        <w:pStyle w:val="Body"/>
      </w:pPr>
      <w:r w:rsidRPr="008D648A">
        <w:t xml:space="preserve">Az </w:t>
      </w:r>
      <w:r>
        <w:t>É</w:t>
      </w:r>
      <w:r w:rsidRPr="008D648A">
        <w:t xml:space="preserve">rintett jogosult arra, hogy kérésére az </w:t>
      </w:r>
      <w:r w:rsidR="00BC7B65">
        <w:t>A</w:t>
      </w:r>
      <w:r w:rsidRPr="008D648A">
        <w:t xml:space="preserve">datkezelő indokolatlan késedelem nélkül törölje a rá vonatkozó személyes adatokat, az </w:t>
      </w:r>
      <w:r w:rsidR="00A67B9F">
        <w:t>A</w:t>
      </w:r>
      <w:r w:rsidRPr="008D648A">
        <w:t xml:space="preserve">datkezelő pedig köteles arra, hogy az </w:t>
      </w:r>
      <w:r w:rsidR="00903820">
        <w:t>Érintett</w:t>
      </w:r>
      <w:r w:rsidRPr="008D648A">
        <w:t>re vonatkozó személyes adatokat indokolatlan késedelem nélkül törölje, ha az alábbi indokok valamelyike fennáll</w:t>
      </w:r>
      <w:proofErr w:type="gramStart"/>
      <w:r w:rsidRPr="008D648A">
        <w:t>:</w:t>
      </w:r>
      <w:r w:rsidR="00BD0524" w:rsidRPr="001269C8">
        <w:t>:</w:t>
      </w:r>
      <w:proofErr w:type="gramEnd"/>
      <w:r w:rsidR="00BD0524" w:rsidRPr="001269C8">
        <w:t xml:space="preserve"> </w:t>
      </w:r>
    </w:p>
    <w:p w14:paraId="4AB6129F" w14:textId="77777777" w:rsidR="00BD0524" w:rsidRPr="001269C8" w:rsidRDefault="00BD0524" w:rsidP="000021DE">
      <w:pPr>
        <w:pStyle w:val="Body"/>
        <w:ind w:left="720"/>
      </w:pPr>
      <w:r w:rsidRPr="001269C8">
        <w:t xml:space="preserve">személyes adatokra már nincs szükség abból a célból, amelyből azokat gyűjtötték vagy más módon kezelték; </w:t>
      </w:r>
    </w:p>
    <w:p w14:paraId="45F53E58" w14:textId="77777777" w:rsidR="00BD0524" w:rsidRPr="001269C8" w:rsidRDefault="00BD0524" w:rsidP="000021DE">
      <w:pPr>
        <w:pStyle w:val="Body"/>
        <w:ind w:left="720"/>
      </w:pPr>
      <w:r w:rsidRPr="001269C8">
        <w:t xml:space="preserve">az </w:t>
      </w:r>
      <w:r w:rsidR="008D648A">
        <w:t>É</w:t>
      </w:r>
      <w:r w:rsidRPr="001269C8">
        <w:t xml:space="preserve">rintett visszavonja az adatkezelés alapját képező hozzájárulását, és az adatkezelésnek nincs más jogalapja; </w:t>
      </w:r>
    </w:p>
    <w:p w14:paraId="6C6594FA" w14:textId="77777777" w:rsidR="00BD0524" w:rsidRPr="001269C8" w:rsidRDefault="00BD0524" w:rsidP="000021DE">
      <w:pPr>
        <w:pStyle w:val="Body"/>
        <w:ind w:left="720"/>
      </w:pPr>
      <w:r w:rsidRPr="001269C8">
        <w:t xml:space="preserve">az </w:t>
      </w:r>
      <w:r w:rsidR="009D55E7">
        <w:t>É</w:t>
      </w:r>
      <w:r w:rsidRPr="001269C8">
        <w:t xml:space="preserve">rintett tiltakozik az adatkezelés ellen, és nincs elsőbbséget élvező jogszerű ok az adatkezelésre; </w:t>
      </w:r>
    </w:p>
    <w:p w14:paraId="101120F3" w14:textId="6354FD9F" w:rsidR="00BD0524" w:rsidRPr="001269C8" w:rsidRDefault="00BD0524" w:rsidP="000021DE">
      <w:pPr>
        <w:pStyle w:val="Body"/>
        <w:ind w:left="720"/>
      </w:pPr>
      <w:r w:rsidRPr="001269C8">
        <w:t xml:space="preserve">személyes adatokat jogellenesen kezelték; </w:t>
      </w:r>
    </w:p>
    <w:p w14:paraId="7C29D3EE" w14:textId="77777777" w:rsidR="00BD0524" w:rsidRPr="001269C8" w:rsidRDefault="00BD0524" w:rsidP="000021DE">
      <w:pPr>
        <w:pStyle w:val="Body"/>
        <w:ind w:left="720"/>
      </w:pPr>
      <w:r w:rsidRPr="001269C8">
        <w:t xml:space="preserve">a személyes adatokat az </w:t>
      </w:r>
      <w:r w:rsidR="00903820">
        <w:t>Adatkezelő</w:t>
      </w:r>
      <w:r w:rsidRPr="001269C8">
        <w:t xml:space="preserve">re alkalmazandó uniós vagy tagállami jogban előírt jogi kötelezettség teljesítéséhez törölni kell; </w:t>
      </w:r>
    </w:p>
    <w:p w14:paraId="6BB44081" w14:textId="77777777" w:rsidR="00BD0524" w:rsidRPr="001269C8" w:rsidRDefault="00BD0524" w:rsidP="000021DE">
      <w:pPr>
        <w:pStyle w:val="Body"/>
        <w:ind w:left="720"/>
      </w:pPr>
      <w:r w:rsidRPr="001269C8">
        <w:t xml:space="preserve">a személyes adatok gyűjtésére információs társadalommal összefüggő szolgáltatások kínálásával kapcsolatosan került sor. </w:t>
      </w:r>
    </w:p>
    <w:p w14:paraId="7D1B7631" w14:textId="77777777" w:rsidR="00706188" w:rsidRDefault="00BD0524" w:rsidP="00522C61">
      <w:pPr>
        <w:pStyle w:val="Body"/>
      </w:pPr>
      <w:r w:rsidRPr="001269C8">
        <w:t xml:space="preserve">Az adatok törlése nem kezdeményezhető, ha az adatkezelés szükséges: </w:t>
      </w:r>
    </w:p>
    <w:p w14:paraId="21923435" w14:textId="77777777" w:rsidR="00706188" w:rsidRDefault="00BD0524" w:rsidP="000021DE">
      <w:pPr>
        <w:pStyle w:val="Body"/>
        <w:ind w:left="720"/>
      </w:pPr>
      <w:r w:rsidRPr="001269C8">
        <w:t xml:space="preserve">a véleménynyilvánítás szabadságához és a tájékozódáshoz való jog gyakorlása céljából; </w:t>
      </w:r>
    </w:p>
    <w:p w14:paraId="00E99938" w14:textId="77777777" w:rsidR="00706188" w:rsidRDefault="00BD0524" w:rsidP="000021DE">
      <w:pPr>
        <w:pStyle w:val="Body"/>
        <w:ind w:left="720"/>
      </w:pPr>
      <w:r w:rsidRPr="001269C8">
        <w:t xml:space="preserve">a személyes adatok kezelését előíró, az </w:t>
      </w:r>
      <w:r w:rsidR="00903820">
        <w:t>Adatkezelő</w:t>
      </w:r>
      <w:r w:rsidRPr="001269C8">
        <w:t>re alkalmazandó uniós vagy tagállami jog szerinti kötelezettség teljesítése, illetve közérdekből</w:t>
      </w:r>
      <w:r w:rsidR="00706188">
        <w:t>,</w:t>
      </w:r>
      <w:r w:rsidRPr="001269C8">
        <w:t xml:space="preserve"> vagy az </w:t>
      </w:r>
      <w:r w:rsidR="00903820">
        <w:t>Adatkezelő</w:t>
      </w:r>
      <w:r w:rsidRPr="001269C8">
        <w:t xml:space="preserve">re ruházott közhatalmi jogosítvány gyakorlása keretében végzett feladat végrehajtása céljából; </w:t>
      </w:r>
    </w:p>
    <w:p w14:paraId="1CA7A328" w14:textId="77777777" w:rsidR="00706188" w:rsidRDefault="00BD0524" w:rsidP="000021DE">
      <w:pPr>
        <w:pStyle w:val="Body"/>
        <w:ind w:left="720"/>
      </w:pPr>
      <w:r w:rsidRPr="001269C8">
        <w:lastRenderedPageBreak/>
        <w:t xml:space="preserve">a népegészségügy területét érintő </w:t>
      </w:r>
      <w:r w:rsidR="00706188" w:rsidRPr="001269C8">
        <w:t>közérdek alapján</w:t>
      </w:r>
      <w:r w:rsidR="00706188">
        <w:t>;</w:t>
      </w:r>
    </w:p>
    <w:p w14:paraId="662AF6A5" w14:textId="77777777" w:rsidR="00706188" w:rsidRDefault="00706188" w:rsidP="000021DE">
      <w:pPr>
        <w:pStyle w:val="Body"/>
        <w:ind w:left="720"/>
      </w:pPr>
      <w:r>
        <w:t xml:space="preserve">Közérdek alapján végzendő </w:t>
      </w:r>
      <w:r w:rsidR="00BD0524" w:rsidRPr="001269C8">
        <w:t>archiválási</w:t>
      </w:r>
      <w:r>
        <w:t>-</w:t>
      </w:r>
      <w:r w:rsidR="00BD0524" w:rsidRPr="001269C8">
        <w:t>, tudományos és történelmi kutatási</w:t>
      </w:r>
      <w:r>
        <w:t>-,</w:t>
      </w:r>
      <w:r w:rsidR="00BD0524" w:rsidRPr="001269C8">
        <w:t xml:space="preserve"> vagy statisztikai célból; </w:t>
      </w:r>
    </w:p>
    <w:p w14:paraId="1944F75E" w14:textId="77777777" w:rsidR="00BD0524" w:rsidRPr="001269C8" w:rsidRDefault="00BD0524" w:rsidP="000021DE">
      <w:pPr>
        <w:pStyle w:val="Body"/>
        <w:ind w:left="720"/>
      </w:pPr>
      <w:r w:rsidRPr="001269C8">
        <w:t xml:space="preserve">jogi igények előterjesztéséhez, érvényesítéséhez, illetve védelméhez. </w:t>
      </w:r>
    </w:p>
    <w:p w14:paraId="05D27DA9" w14:textId="45FA32A8" w:rsidR="00BD0524" w:rsidRPr="001269C8" w:rsidRDefault="00BD0524" w:rsidP="00BD0524">
      <w:pPr>
        <w:pStyle w:val="Cmsor2"/>
      </w:pPr>
      <w:bookmarkStart w:id="25" w:name="_Toc8299751"/>
      <w:r w:rsidRPr="001269C8">
        <w:t>Az adatkezelés korlátozásához való jog</w:t>
      </w:r>
      <w:r w:rsidR="00BC7B65">
        <w:t xml:space="preserve"> (18. cikk)</w:t>
      </w:r>
      <w:bookmarkEnd w:id="25"/>
    </w:p>
    <w:p w14:paraId="772B6BD2" w14:textId="77777777" w:rsidR="00BD0524" w:rsidRPr="001269C8" w:rsidRDefault="00BD0524" w:rsidP="00522C61">
      <w:pPr>
        <w:pStyle w:val="Body"/>
      </w:pPr>
      <w:r w:rsidRPr="001269C8">
        <w:t xml:space="preserve">Az </w:t>
      </w:r>
      <w:r w:rsidR="00BC7B65">
        <w:t>É</w:t>
      </w:r>
      <w:r w:rsidRPr="001269C8">
        <w:t xml:space="preserve">rintett kérésére a </w:t>
      </w:r>
      <w:r w:rsidR="00BC7B65" w:rsidRPr="009A17A8">
        <w:t>Adatkezelő</w:t>
      </w:r>
      <w:r w:rsidRPr="001269C8">
        <w:t xml:space="preserve"> korlátozza az adatkezelést, ha az alábbi feltételek valamelyike teljesül: </w:t>
      </w:r>
    </w:p>
    <w:p w14:paraId="57D456AB" w14:textId="77777777" w:rsidR="00BD0524" w:rsidRPr="001269C8" w:rsidRDefault="00BD0524" w:rsidP="000021DE">
      <w:pPr>
        <w:pStyle w:val="Body"/>
        <w:ind w:left="720"/>
      </w:pPr>
      <w:r w:rsidRPr="001269C8">
        <w:t xml:space="preserve">az </w:t>
      </w:r>
      <w:r w:rsidR="009A17A8">
        <w:t>Érintett</w:t>
      </w:r>
      <w:r w:rsidRPr="001269C8">
        <w:t xml:space="preserve"> vitatja a személyes adatok pontosságát, </w:t>
      </w:r>
      <w:r w:rsidR="009A17A8" w:rsidRPr="009A17A8">
        <w:t xml:space="preserve">ez esetben a korlátozás arra az időtartamra vonatkozik, amely lehetővé teszi, hogy az </w:t>
      </w:r>
      <w:r w:rsidR="00903820">
        <w:t>Adatkezelő</w:t>
      </w:r>
      <w:r w:rsidR="009A17A8" w:rsidRPr="009A17A8">
        <w:t xml:space="preserve"> ellenőrizze a személyes adatok pontosságát</w:t>
      </w:r>
      <w:r w:rsidRPr="001269C8">
        <w:t xml:space="preserve">; </w:t>
      </w:r>
    </w:p>
    <w:p w14:paraId="080DAFDF" w14:textId="77777777" w:rsidR="00BD0524" w:rsidRPr="001269C8" w:rsidRDefault="00BD0524" w:rsidP="000021DE">
      <w:pPr>
        <w:pStyle w:val="Body"/>
        <w:ind w:left="720"/>
      </w:pPr>
      <w:r w:rsidRPr="001269C8">
        <w:t xml:space="preserve">az adatkezelés jogellenes, és az </w:t>
      </w:r>
      <w:r w:rsidR="009A17A8">
        <w:t>Érintett</w:t>
      </w:r>
      <w:r w:rsidRPr="001269C8">
        <w:t xml:space="preserve"> ellenzi az adatok törlését, és ehelyett kéri azok felhasználásának korlátozását; </w:t>
      </w:r>
    </w:p>
    <w:p w14:paraId="1020B802" w14:textId="77777777" w:rsidR="00BD0524" w:rsidRPr="001269C8" w:rsidRDefault="00BD0524" w:rsidP="000021DE">
      <w:pPr>
        <w:pStyle w:val="Body"/>
        <w:ind w:left="720"/>
      </w:pPr>
      <w:r w:rsidRPr="001269C8">
        <w:t xml:space="preserve">az </w:t>
      </w:r>
      <w:r w:rsidR="009A17A8">
        <w:t>A</w:t>
      </w:r>
      <w:r w:rsidRPr="001269C8">
        <w:t xml:space="preserve">datkezelőnek már nincs szüksége a személyes adatokra adatkezelés céljából, de az </w:t>
      </w:r>
      <w:r w:rsidR="009A17A8">
        <w:t>Érintett</w:t>
      </w:r>
      <w:r w:rsidRPr="001269C8">
        <w:t xml:space="preserve"> igényli azokat jogi igények előterjesztéséhez, érvényesítéséhez vagy védelméhez; vagy </w:t>
      </w:r>
    </w:p>
    <w:p w14:paraId="523FEED4" w14:textId="77777777" w:rsidR="00BD0524" w:rsidRPr="001269C8" w:rsidRDefault="00BD0524" w:rsidP="000021DE">
      <w:pPr>
        <w:pStyle w:val="Body"/>
        <w:ind w:left="720"/>
      </w:pPr>
      <w:r w:rsidRPr="001269C8">
        <w:t xml:space="preserve">az </w:t>
      </w:r>
      <w:r w:rsidR="009A17A8">
        <w:t>Érintett</w:t>
      </w:r>
      <w:r w:rsidRPr="001269C8">
        <w:t xml:space="preserve"> tiltakozott az adatkezelés ellen; ez esetben a korlátozás arra az időtartamra vonatkozik, amíg megállapításra nem kerül, hogy az </w:t>
      </w:r>
      <w:r w:rsidR="00903820">
        <w:t>Adatkezelő</w:t>
      </w:r>
      <w:r w:rsidRPr="001269C8">
        <w:t xml:space="preserve"> jogos indokai elsőbbséget élveznek-e az </w:t>
      </w:r>
      <w:r w:rsidR="009A17A8">
        <w:t>Érintett</w:t>
      </w:r>
      <w:r w:rsidRPr="001269C8">
        <w:t xml:space="preserve"> jogos indokaival szemben. </w:t>
      </w:r>
    </w:p>
    <w:p w14:paraId="79BA2D81" w14:textId="77777777" w:rsidR="00BD0524" w:rsidRPr="001269C8" w:rsidRDefault="00BD0524" w:rsidP="00522C61">
      <w:pPr>
        <w:pStyle w:val="Body"/>
      </w:pPr>
      <w:r w:rsidRPr="001269C8">
        <w:t xml:space="preserve">Ha az adatkezelés korlátozás alá esik, a személyes adatokat a tárolás kivételével csak az </w:t>
      </w:r>
      <w:r w:rsidR="009A17A8">
        <w:t>Érintett</w:t>
      </w:r>
      <w:r w:rsidRPr="001269C8">
        <w:t xml:space="preserve"> hozzájárulásával, vagy jogi igények előterjesztéséhez, érvényesítéséhez vagy védelméhez, vagy más természetes vagy jogi személy jogainak védelme érdekében, vagy az Unió, illetve valamely tagállam fontos közérdekéből lehet kezelni. </w:t>
      </w:r>
    </w:p>
    <w:p w14:paraId="76709CAE" w14:textId="3F4EB8EA" w:rsidR="00BD0524" w:rsidRPr="001269C8" w:rsidRDefault="00BD0524" w:rsidP="00BD0524">
      <w:pPr>
        <w:pStyle w:val="Cmsor2"/>
      </w:pPr>
      <w:bookmarkStart w:id="26" w:name="_Toc8299752"/>
      <w:r w:rsidRPr="001269C8">
        <w:t>Adathordozáshoz való jog</w:t>
      </w:r>
      <w:r w:rsidR="00C57276">
        <w:t xml:space="preserve"> (</w:t>
      </w:r>
      <w:r w:rsidR="009B0664">
        <w:t>20</w:t>
      </w:r>
      <w:r w:rsidR="00C57276">
        <w:t>. cikk)</w:t>
      </w:r>
      <w:bookmarkEnd w:id="26"/>
    </w:p>
    <w:p w14:paraId="5937B1ED" w14:textId="77777777" w:rsidR="00BD0524" w:rsidRPr="001269C8" w:rsidRDefault="00BD0524" w:rsidP="00522C61">
      <w:pPr>
        <w:pStyle w:val="Body"/>
      </w:pPr>
      <w:r w:rsidRPr="001269C8">
        <w:t xml:space="preserve">Az </w:t>
      </w:r>
      <w:r w:rsidR="009A17A8">
        <w:t>Érintett</w:t>
      </w:r>
      <w:r w:rsidRPr="001269C8">
        <w:t xml:space="preserve"> jogosult arra, hogy a rá vonatkozó, általa az </w:t>
      </w:r>
      <w:r w:rsidR="009B0664">
        <w:t>A</w:t>
      </w:r>
      <w:r w:rsidRPr="001269C8">
        <w:t xml:space="preserve">datkezelő rendelkezésére bocsátott személyes adatokat tagolt, széles körben használt, géppel olvasható formátumban megkapja, és ezeket az adatokat egy másik </w:t>
      </w:r>
      <w:r w:rsidR="00903820">
        <w:t>Adatkezelő</w:t>
      </w:r>
      <w:r w:rsidRPr="001269C8">
        <w:t xml:space="preserve">nek továbbítsa. </w:t>
      </w:r>
    </w:p>
    <w:p w14:paraId="48B1AE88" w14:textId="6F024A89" w:rsidR="00BD0524" w:rsidRPr="001269C8" w:rsidRDefault="00BD0524" w:rsidP="00BD0524">
      <w:pPr>
        <w:pStyle w:val="Cmsor2"/>
      </w:pPr>
      <w:bookmarkStart w:id="27" w:name="_Toc8299753"/>
      <w:r w:rsidRPr="001269C8">
        <w:t>Tiltakozás joga</w:t>
      </w:r>
      <w:r w:rsidR="00AA0234">
        <w:t xml:space="preserve"> (21. cikk)</w:t>
      </w:r>
      <w:bookmarkEnd w:id="27"/>
    </w:p>
    <w:p w14:paraId="638184A6" w14:textId="77777777" w:rsidR="00BC1288" w:rsidRDefault="00BC1288" w:rsidP="00522C61">
      <w:pPr>
        <w:pStyle w:val="Body"/>
      </w:pPr>
      <w:r w:rsidRPr="00BC1288">
        <w:t xml:space="preserve">Az </w:t>
      </w:r>
      <w:r>
        <w:t>É</w:t>
      </w:r>
      <w:r w:rsidRPr="00BC1288">
        <w:t xml:space="preserve">rintett jogosult arra, hogy a saját helyzetével kapcsolatos okokból bármikor tiltakozzon személyes adatainak kezelése ellen, ideértve az említett rendelkezéseken alapuló profilalkotást is. </w:t>
      </w:r>
      <w:r w:rsidRPr="00BC1288">
        <w:lastRenderedPageBreak/>
        <w:t xml:space="preserve">Ebben az esetben az </w:t>
      </w:r>
      <w:r>
        <w:t>A</w:t>
      </w:r>
      <w:r w:rsidRPr="00BC1288">
        <w:t xml:space="preserve">datkezelő a személyes adatokat nem kezelheti tovább, kivéve, ha az </w:t>
      </w:r>
      <w:r w:rsidR="00903820">
        <w:t>Adatkezelő</w:t>
      </w:r>
      <w:r w:rsidRPr="00BC1288">
        <w:t xml:space="preserve"> bizonyítja, hogy az adatkezelést olyan kényszerítő erejű jogos okok indokolják, amelyek elsőbbséget élveznek az </w:t>
      </w:r>
      <w:r w:rsidR="00903820">
        <w:t>Érintett</w:t>
      </w:r>
      <w:r w:rsidRPr="00BC1288">
        <w:t xml:space="preserve"> érdekeivel, jogaival szemben, vagy amelyek jogi igények előterjesztéséhez, érvényesítéséhez vagy védelméhez kapcsolódnak.</w:t>
      </w:r>
    </w:p>
    <w:p w14:paraId="7ACACE0F" w14:textId="1FAB3905" w:rsidR="00BD0524" w:rsidRPr="001269C8" w:rsidRDefault="00BD0524" w:rsidP="00BD0524">
      <w:pPr>
        <w:pStyle w:val="Cmsor2"/>
      </w:pPr>
      <w:bookmarkStart w:id="28" w:name="_Toc8299754"/>
      <w:r w:rsidRPr="001269C8">
        <w:t>Automatizált döntéshozatal egyedi ügyekben, beleértve a profilalkotást</w:t>
      </w:r>
      <w:r w:rsidR="00BC1288">
        <w:t xml:space="preserve"> (22.cikk)</w:t>
      </w:r>
      <w:bookmarkEnd w:id="28"/>
    </w:p>
    <w:p w14:paraId="51501C05" w14:textId="77777777" w:rsidR="00BD0524" w:rsidRPr="001269C8" w:rsidRDefault="00BD0524" w:rsidP="00522C61">
      <w:pPr>
        <w:pStyle w:val="Body"/>
      </w:pPr>
      <w:r w:rsidRPr="001269C8">
        <w:t xml:space="preserve">Az </w:t>
      </w:r>
      <w:r w:rsidR="00BC1288">
        <w:t>É</w:t>
      </w:r>
      <w:r w:rsidRPr="001269C8">
        <w:t xml:space="preserve">rintett jogosult arra, hogy ne terjedjen ki rá az olyan, kizárólag automatizált adatkezelésen – ideértve a profilalkotást is – alapuló döntés hatálya, amely rá nézve joghatással járna vagy őt hasonlóképpen jelentős mértékben érintené. </w:t>
      </w:r>
    </w:p>
    <w:p w14:paraId="094FCE5A" w14:textId="6967872F" w:rsidR="00BD0524" w:rsidRPr="001269C8" w:rsidRDefault="00BD0524" w:rsidP="00BD0524">
      <w:pPr>
        <w:pStyle w:val="Cmsor2"/>
      </w:pPr>
      <w:bookmarkStart w:id="29" w:name="_Toc8299755"/>
      <w:r w:rsidRPr="001269C8">
        <w:t>Visszavonás joga</w:t>
      </w:r>
      <w:bookmarkEnd w:id="29"/>
    </w:p>
    <w:p w14:paraId="55AC00B3" w14:textId="77777777" w:rsidR="00BD0524" w:rsidRPr="001269C8" w:rsidRDefault="00BD0524" w:rsidP="00522C61">
      <w:pPr>
        <w:pStyle w:val="Body"/>
      </w:pPr>
      <w:r w:rsidRPr="001269C8">
        <w:t xml:space="preserve">Az </w:t>
      </w:r>
      <w:r w:rsidR="009A17A8">
        <w:t>Érintett</w:t>
      </w:r>
      <w:r w:rsidRPr="001269C8">
        <w:t xml:space="preserve"> jogosult arra, hogy </w:t>
      </w:r>
      <w:r w:rsidR="001A329E">
        <w:t xml:space="preserve">személyes adataira vonatkozó </w:t>
      </w:r>
      <w:r w:rsidRPr="001269C8">
        <w:t>hozzájárulását bármikor visszavonja.</w:t>
      </w:r>
    </w:p>
    <w:p w14:paraId="42A3C119" w14:textId="141F09CB" w:rsidR="00BD0524" w:rsidRPr="001269C8" w:rsidRDefault="00D81F33" w:rsidP="00BA4520">
      <w:pPr>
        <w:pStyle w:val="Cmsor2"/>
      </w:pPr>
      <w:bookmarkStart w:id="30" w:name="_Toc8299756"/>
      <w:r>
        <w:t>Jogorvoslati lehetőségek</w:t>
      </w:r>
      <w:bookmarkEnd w:id="30"/>
    </w:p>
    <w:p w14:paraId="1F33AF68" w14:textId="6EEAE6AA" w:rsidR="00BC1288" w:rsidRDefault="000A3571" w:rsidP="00522C61">
      <w:pPr>
        <w:pStyle w:val="Body"/>
      </w:pPr>
      <w:r>
        <w:t>Jogai</w:t>
      </w:r>
      <w:r w:rsidR="00BC1288">
        <w:t xml:space="preserve"> megsértése esetén </w:t>
      </w:r>
      <w:r w:rsidR="00D81F33">
        <w:t>az</w:t>
      </w:r>
      <w:r>
        <w:t xml:space="preserve"> Érintett</w:t>
      </w:r>
      <w:r w:rsidR="00D81F33">
        <w:t xml:space="preserve"> </w:t>
      </w:r>
      <w:r>
        <w:t>a</w:t>
      </w:r>
      <w:r w:rsidR="00D81F33">
        <w:t xml:space="preserve"> </w:t>
      </w:r>
      <w:r>
        <w:fldChar w:fldCharType="begin"/>
      </w:r>
      <w:r>
        <w:instrText xml:space="preserve"> REF _Ref517217365 \r \h </w:instrText>
      </w:r>
      <w:r>
        <w:fldChar w:fldCharType="separate"/>
      </w:r>
      <w:r w:rsidR="004F61F5">
        <w:t>2.2</w:t>
      </w:r>
      <w:r>
        <w:fldChar w:fldCharType="end"/>
      </w:r>
      <w:r>
        <w:t xml:space="preserve">. pontban megadott elérhetőségeken keresztül, vagy a </w:t>
      </w:r>
      <w:r>
        <w:fldChar w:fldCharType="begin"/>
      </w:r>
      <w:r>
        <w:instrText xml:space="preserve"> REF _Ref517217375 \r \h </w:instrText>
      </w:r>
      <w:r>
        <w:fldChar w:fldCharType="separate"/>
      </w:r>
      <w:r w:rsidR="004F61F5">
        <w:t>2.</w:t>
      </w:r>
      <w:proofErr w:type="gramStart"/>
      <w:r w:rsidR="004F61F5">
        <w:t>3</w:t>
      </w:r>
      <w:r>
        <w:fldChar w:fldCharType="end"/>
      </w:r>
      <w:r>
        <w:t xml:space="preserve"> </w:t>
      </w:r>
      <w:r w:rsidR="00D81F33">
        <w:t xml:space="preserve"> pontban</w:t>
      </w:r>
      <w:proofErr w:type="gramEnd"/>
      <w:r w:rsidR="00D81F33">
        <w:t xml:space="preserve"> megadott </w:t>
      </w:r>
      <w:r>
        <w:t>Adatvédelmi Tisztviselőnél kérhet tájékoztatást, jogorvoslatot, vagy tehet panaszt</w:t>
      </w:r>
      <w:r w:rsidR="00F16BBB">
        <w:t xml:space="preserve"> a </w:t>
      </w:r>
      <w:r w:rsidR="00F16BBB" w:rsidRPr="00F16BBB">
        <w:t>7.10</w:t>
      </w:r>
      <w:r w:rsidR="00F16BBB" w:rsidRPr="00F16BBB">
        <w:tab/>
        <w:t>Nemzeti Adatvédelmi és Információszabadság Hatóság</w:t>
      </w:r>
      <w:r w:rsidR="00F16BBB">
        <w:t>nál (7.10. pontban megadott elérhetőségen)</w:t>
      </w:r>
      <w:r>
        <w:t xml:space="preserve">. </w:t>
      </w:r>
      <w:r w:rsidR="00F16BBB">
        <w:t>E</w:t>
      </w:r>
      <w:r>
        <w:t xml:space="preserve">zek eredménytelensége esetén Érintett jogosult </w:t>
      </w:r>
      <w:r w:rsidR="00F16BBB" w:rsidRPr="00F16BBB">
        <w:t xml:space="preserve"> (az érintett választása szerint az alperes székhelye vagy az érintett lakóhelye szerint illetékes)</w:t>
      </w:r>
      <w:r w:rsidR="00F16BBB">
        <w:t xml:space="preserve"> </w:t>
      </w:r>
      <w:r w:rsidR="00BC1288">
        <w:t>bírósághoz fordul</w:t>
      </w:r>
      <w:r>
        <w:t xml:space="preserve">ni, illetve megkeresni a </w:t>
      </w:r>
      <w:r w:rsidR="00B53EA1" w:rsidRPr="00B53EA1">
        <w:t>Nemzeti Adatvédelmi és Információszabadság Hatóság</w:t>
      </w:r>
      <w:r w:rsidR="003A0803">
        <w:t>ot</w:t>
      </w:r>
      <w:r>
        <w:t>.</w:t>
      </w:r>
    </w:p>
    <w:p w14:paraId="1CDCDBA9" w14:textId="7E7910FC" w:rsidR="00BD0524" w:rsidRPr="001269C8" w:rsidRDefault="000A3571" w:rsidP="00BA4520">
      <w:pPr>
        <w:pStyle w:val="Cmsor2"/>
      </w:pPr>
      <w:bookmarkStart w:id="31" w:name="_Toc8299757"/>
      <w:r>
        <w:t xml:space="preserve">Nemzeti </w:t>
      </w:r>
      <w:r w:rsidR="00BD0524" w:rsidRPr="001269C8">
        <w:t>Adat</w:t>
      </w:r>
      <w:r w:rsidR="00307A83">
        <w:t>védelmi</w:t>
      </w:r>
      <w:r>
        <w:t xml:space="preserve"> és Információ</w:t>
      </w:r>
      <w:r w:rsidR="00307A83">
        <w:t>szabadság</w:t>
      </w:r>
      <w:r w:rsidR="00BD0524" w:rsidRPr="001269C8">
        <w:t xml:space="preserve"> </w:t>
      </w:r>
      <w:r>
        <w:t>H</w:t>
      </w:r>
      <w:r w:rsidR="00BD0524" w:rsidRPr="001269C8">
        <w:t xml:space="preserve">atóság </w:t>
      </w:r>
      <w:r>
        <w:t>(NAIH) elérhetősége</w:t>
      </w:r>
      <w:bookmarkEnd w:id="31"/>
    </w:p>
    <w:p w14:paraId="5FE3A2AE" w14:textId="77777777" w:rsidR="00BD0524" w:rsidRPr="001269C8" w:rsidRDefault="00D81F33" w:rsidP="00522C61">
      <w:pPr>
        <w:pStyle w:val="Body"/>
      </w:pPr>
      <w:r>
        <w:t>Megnevezés</w:t>
      </w:r>
      <w:r w:rsidR="00BD0524" w:rsidRPr="001269C8">
        <w:t xml:space="preserve">: Nemzeti Adatvédelmi és Információszabadság Hatóság </w:t>
      </w:r>
      <w:r>
        <w:t>(NAIH)</w:t>
      </w:r>
    </w:p>
    <w:p w14:paraId="3AE4E792" w14:textId="77777777" w:rsidR="00BD0524" w:rsidRPr="001269C8" w:rsidRDefault="00BD0524" w:rsidP="00522C61">
      <w:pPr>
        <w:pStyle w:val="Body"/>
      </w:pPr>
      <w:r w:rsidRPr="001269C8">
        <w:t xml:space="preserve">Székhely: 1125 Budapest, Szilágyi Erzsébet fasor 22/C. </w:t>
      </w:r>
    </w:p>
    <w:p w14:paraId="7A949744" w14:textId="77777777" w:rsidR="00BD0524" w:rsidRPr="001269C8" w:rsidRDefault="00BD0524" w:rsidP="00522C61">
      <w:pPr>
        <w:pStyle w:val="Body"/>
      </w:pPr>
      <w:r w:rsidRPr="001269C8">
        <w:t xml:space="preserve">Levelezési cím: 1530 Budapest, Pf.: 5. </w:t>
      </w:r>
    </w:p>
    <w:p w14:paraId="317BF3A1" w14:textId="77777777" w:rsidR="00BD0524" w:rsidRPr="001269C8" w:rsidRDefault="00BD0524" w:rsidP="00522C61">
      <w:pPr>
        <w:pStyle w:val="Body"/>
      </w:pPr>
      <w:r w:rsidRPr="001269C8">
        <w:t xml:space="preserve">Tel: </w:t>
      </w:r>
      <w:r w:rsidR="00D81F33">
        <w:t>+3</w:t>
      </w:r>
      <w:r w:rsidRPr="001269C8">
        <w:t>6</w:t>
      </w:r>
      <w:r w:rsidR="00D81F33">
        <w:t xml:space="preserve"> (</w:t>
      </w:r>
      <w:r w:rsidRPr="001269C8">
        <w:t>1</w:t>
      </w:r>
      <w:r w:rsidR="00D81F33">
        <w:t>) </w:t>
      </w:r>
      <w:r w:rsidR="00DC28A1" w:rsidRPr="001269C8">
        <w:t>3</w:t>
      </w:r>
      <w:r w:rsidRPr="001269C8">
        <w:t>91</w:t>
      </w:r>
      <w:r w:rsidR="00D81F33">
        <w:t>-</w:t>
      </w:r>
      <w:r w:rsidRPr="001269C8">
        <w:t xml:space="preserve">1400 </w:t>
      </w:r>
    </w:p>
    <w:p w14:paraId="7B3E3EED" w14:textId="77777777" w:rsidR="00BD0524" w:rsidRPr="001269C8" w:rsidRDefault="00BD0524" w:rsidP="00522C61">
      <w:pPr>
        <w:pStyle w:val="Body"/>
      </w:pPr>
      <w:r w:rsidRPr="001269C8">
        <w:t xml:space="preserve">Fax: </w:t>
      </w:r>
      <w:r w:rsidR="00D81F33">
        <w:t>+3</w:t>
      </w:r>
      <w:r w:rsidRPr="001269C8">
        <w:t>6</w:t>
      </w:r>
      <w:r w:rsidR="00D81F33">
        <w:t xml:space="preserve"> (</w:t>
      </w:r>
      <w:r w:rsidRPr="001269C8">
        <w:t>1</w:t>
      </w:r>
      <w:r w:rsidR="00D81F33">
        <w:t>) </w:t>
      </w:r>
      <w:r w:rsidRPr="001269C8">
        <w:t>391</w:t>
      </w:r>
      <w:r w:rsidR="00D81F33">
        <w:t>-</w:t>
      </w:r>
      <w:r w:rsidRPr="001269C8">
        <w:t xml:space="preserve">1410 </w:t>
      </w:r>
    </w:p>
    <w:p w14:paraId="1E010954" w14:textId="77777777" w:rsidR="00BD0524" w:rsidRPr="001269C8" w:rsidRDefault="00BD0524" w:rsidP="00522C61">
      <w:pPr>
        <w:pStyle w:val="Body"/>
      </w:pPr>
      <w:r w:rsidRPr="001269C8">
        <w:t xml:space="preserve">E-mail: ugyfelszolgalat@naih.hu </w:t>
      </w:r>
    </w:p>
    <w:p w14:paraId="28CF9F7A" w14:textId="77777777" w:rsidR="00BD0524" w:rsidRPr="001269C8" w:rsidRDefault="00BD0524" w:rsidP="00522C61">
      <w:pPr>
        <w:pStyle w:val="Body"/>
      </w:pPr>
      <w:r w:rsidRPr="001269C8">
        <w:t xml:space="preserve">Honlap: </w:t>
      </w:r>
      <w:hyperlink r:id="rId8" w:history="1">
        <w:r w:rsidR="00DC28A1" w:rsidRPr="001269C8">
          <w:rPr>
            <w:rStyle w:val="Hiperhivatkozs"/>
          </w:rPr>
          <w:t>http://www.naih.hu</w:t>
        </w:r>
      </w:hyperlink>
      <w:r w:rsidR="00DC28A1" w:rsidRPr="001269C8">
        <w:t xml:space="preserve"> </w:t>
      </w:r>
    </w:p>
    <w:p w14:paraId="4025DB7E" w14:textId="77777777" w:rsidR="00A45313" w:rsidRPr="001269C8" w:rsidRDefault="00DC28A1" w:rsidP="004F61F5">
      <w:pPr>
        <w:pStyle w:val="Cmsor1"/>
      </w:pPr>
      <w:r w:rsidRPr="001269C8">
        <w:lastRenderedPageBreak/>
        <w:t xml:space="preserve"> </w:t>
      </w:r>
      <w:bookmarkStart w:id="32" w:name="_Toc8299758"/>
      <w:proofErr w:type="spellStart"/>
      <w:r w:rsidR="00A45313" w:rsidRPr="001269C8">
        <w:t>Egyéb</w:t>
      </w:r>
      <w:proofErr w:type="spellEnd"/>
      <w:r w:rsidR="00A45313" w:rsidRPr="001269C8">
        <w:t xml:space="preserve"> </w:t>
      </w:r>
      <w:proofErr w:type="spellStart"/>
      <w:r w:rsidR="00A45313" w:rsidRPr="001269C8">
        <w:t>rendelkezések</w:t>
      </w:r>
      <w:bookmarkEnd w:id="32"/>
      <w:proofErr w:type="spellEnd"/>
    </w:p>
    <w:p w14:paraId="07625841" w14:textId="77777777" w:rsidR="00BC1288" w:rsidRDefault="00087C1E" w:rsidP="00522C61">
      <w:pPr>
        <w:pStyle w:val="Body"/>
      </w:pPr>
      <w:r>
        <w:t>H</w:t>
      </w:r>
      <w:r w:rsidR="00BC1288">
        <w:t>atósági megkeresés, vagy egyéb jogszabályi kötelezettségen alapuló egyéb szer</w:t>
      </w:r>
      <w:r>
        <w:t>vezet</w:t>
      </w:r>
      <w:r w:rsidR="00BC1288">
        <w:t xml:space="preserve"> megkeresése esetén </w:t>
      </w:r>
      <w:r>
        <w:t xml:space="preserve">Adatkezelő </w:t>
      </w:r>
      <w:r w:rsidR="00BC1288">
        <w:t>adatkiadásra lehet köteles, vagy arra lehet kötelezhető. Ilyen esetekben Adatkezelő törekszik csak annyi és olyan jellegű személyes adat kiadására, amely az adatkiadási kötelezettség szempontjából feltétlenül szükséges.</w:t>
      </w:r>
    </w:p>
    <w:p w14:paraId="62E0632B" w14:textId="4818EB18" w:rsidR="00BD0524" w:rsidRPr="001269C8" w:rsidRDefault="00BD0524" w:rsidP="00522C61">
      <w:pPr>
        <w:pStyle w:val="Body"/>
      </w:pPr>
    </w:p>
    <w:sectPr w:rsidR="00BD0524" w:rsidRPr="001269C8" w:rsidSect="00C451D6">
      <w:headerReference w:type="default" r:id="rId9"/>
      <w:footerReference w:type="even" r:id="rId10"/>
      <w:footerReference w:type="default" r:id="rId11"/>
      <w:pgSz w:w="11906" w:h="16838" w:code="9"/>
      <w:pgMar w:top="1134" w:right="1134" w:bottom="249" w:left="1134" w:header="17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7384B" w14:textId="77777777" w:rsidR="0019276F" w:rsidRDefault="0019276F">
      <w:r>
        <w:separator/>
      </w:r>
    </w:p>
  </w:endnote>
  <w:endnote w:type="continuationSeparator" w:id="0">
    <w:p w14:paraId="5DC62D6E" w14:textId="77777777" w:rsidR="0019276F" w:rsidRDefault="0019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Helvetica Neue Medium">
    <w:altName w:val="Arial"/>
    <w:charset w:val="00"/>
    <w:family w:val="swiss"/>
    <w:pitch w:val="variable"/>
    <w:sig w:usb0="A00002FF" w:usb1="5000205B" w:usb2="00000002" w:usb3="00000000" w:csb0="0000009B" w:csb1="00000000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FEC8E" w14:textId="77777777" w:rsidR="00B73190" w:rsidRDefault="00B73190" w:rsidP="00B0767B">
    <w:pPr>
      <w:pStyle w:val="llb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242DC60" w14:textId="77777777" w:rsidR="00B73190" w:rsidRDefault="00B73190" w:rsidP="00B0767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26369"/>
      <w:docPartObj>
        <w:docPartGallery w:val="Page Numbers (Bottom of Page)"/>
        <w:docPartUnique/>
      </w:docPartObj>
    </w:sdtPr>
    <w:sdtEndPr/>
    <w:sdtContent>
      <w:p w14:paraId="61D5A774" w14:textId="3569EB33" w:rsidR="00B73190" w:rsidRDefault="00B7319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BD2" w:rsidRPr="00954BD2">
          <w:rPr>
            <w:noProof/>
            <w:lang w:val="hu-HU"/>
          </w:rPr>
          <w:t>6</w:t>
        </w:r>
        <w:r>
          <w:fldChar w:fldCharType="end"/>
        </w:r>
      </w:p>
    </w:sdtContent>
  </w:sdt>
  <w:p w14:paraId="1D2353E5" w14:textId="77777777" w:rsidR="00B73190" w:rsidRDefault="00B73190" w:rsidP="00B0767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6F7D7" w14:textId="77777777" w:rsidR="0019276F" w:rsidRDefault="0019276F">
      <w:r>
        <w:separator/>
      </w:r>
    </w:p>
  </w:footnote>
  <w:footnote w:type="continuationSeparator" w:id="0">
    <w:p w14:paraId="6060F54C" w14:textId="77777777" w:rsidR="0019276F" w:rsidRDefault="0019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58B5D" w14:textId="36E4F5E9" w:rsidR="00B73190" w:rsidRDefault="00B73190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C1B5BB" wp14:editId="4C65856C">
              <wp:simplePos x="0" y="0"/>
              <wp:positionH relativeFrom="column">
                <wp:posOffset>3335611</wp:posOffset>
              </wp:positionH>
              <wp:positionV relativeFrom="paragraph">
                <wp:posOffset>-439433</wp:posOffset>
              </wp:positionV>
              <wp:extent cx="2896109" cy="306529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6109" cy="30652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1DBFAAA" w14:textId="77777777" w:rsidR="00B73190" w:rsidRPr="00384CD8" w:rsidRDefault="00B73190" w:rsidP="00F1183E">
                          <w:pPr>
                            <w:pStyle w:val="lfej"/>
                            <w:rPr>
                              <w:rFonts w:asciiTheme="majorHAnsi" w:hAnsiTheme="majorHAnsi"/>
                            </w:rPr>
                          </w:pPr>
                          <w:r w:rsidRPr="00384CD8">
                            <w:rPr>
                              <w:rFonts w:asciiTheme="majorHAnsi" w:hAnsiTheme="majorHAnsi"/>
                            </w:rPr>
                            <w:t xml:space="preserve">+36 (1) 888-2890 </w:t>
                          </w:r>
                          <w:r w:rsidRPr="00384CD8">
                            <w:rPr>
                              <w:rFonts w:ascii="Cambria Math" w:eastAsia="Cambria Math" w:hAnsi="Cambria Math" w:cs="Cambria Math"/>
                            </w:rPr>
                            <w:t>⎢</w:t>
                          </w:r>
                          <w:r w:rsidRPr="00384CD8">
                            <w:rPr>
                              <w:rFonts w:asciiTheme="majorHAnsi" w:hAnsiTheme="majorHAnsi"/>
                            </w:rPr>
                            <w:t xml:space="preserve">www.security.hu </w:t>
                          </w:r>
                          <w:r w:rsidRPr="00384CD8">
                            <w:rPr>
                              <w:rFonts w:ascii="Cambria Math" w:eastAsia="Cambria Math" w:hAnsi="Cambria Math" w:cs="Cambria Math"/>
                            </w:rPr>
                            <w:t>⎢</w:t>
                          </w:r>
                          <w:r w:rsidRPr="00384CD8">
                            <w:rPr>
                              <w:rFonts w:asciiTheme="majorHAnsi" w:hAnsiTheme="majorHAnsi"/>
                            </w:rPr>
                            <w:t>info@security.hu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1B5B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62.65pt;margin-top:-34.6pt;width:228.05pt;height:2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" filled="f" stroked="f" strokeweight=".5pt">
              <v:textbox inset="4pt,4pt,4pt,4pt">
                <w:txbxContent>
                  <w:p w14:paraId="11DBFAAA" w14:textId="77777777" w:rsidR="00B73190" w:rsidRPr="00384CD8" w:rsidRDefault="00B73190" w:rsidP="00F1183E">
                    <w:pPr>
                      <w:pStyle w:val="lfej"/>
                      <w:rPr>
                        <w:rFonts w:asciiTheme="majorHAnsi" w:hAnsiTheme="majorHAnsi"/>
                      </w:rPr>
                    </w:pPr>
                    <w:r w:rsidRPr="00384CD8">
                      <w:rPr>
                        <w:rFonts w:asciiTheme="majorHAnsi" w:hAnsiTheme="majorHAnsi"/>
                      </w:rPr>
                      <w:t xml:space="preserve">+36 (1) 888-2890 </w:t>
                    </w:r>
                    <w:r w:rsidRPr="00384CD8">
                      <w:rPr>
                        <w:rFonts w:ascii="Cambria Math" w:eastAsia="Cambria Math" w:hAnsi="Cambria Math" w:cs="Cambria Math"/>
                      </w:rPr>
                      <w:t>⎢</w:t>
                    </w:r>
                    <w:r w:rsidRPr="00384CD8">
                      <w:rPr>
                        <w:rFonts w:asciiTheme="majorHAnsi" w:hAnsiTheme="majorHAnsi"/>
                      </w:rPr>
                      <w:t xml:space="preserve">www.security.hu </w:t>
                    </w:r>
                    <w:r w:rsidRPr="00384CD8">
                      <w:rPr>
                        <w:rFonts w:ascii="Cambria Math" w:eastAsia="Cambria Math" w:hAnsi="Cambria Math" w:cs="Cambria Math"/>
                      </w:rPr>
                      <w:t>⎢</w:t>
                    </w:r>
                    <w:r w:rsidRPr="00384CD8">
                      <w:rPr>
                        <w:rFonts w:asciiTheme="majorHAnsi" w:hAnsiTheme="majorHAnsi"/>
                      </w:rPr>
                      <w:t>info@security.hu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pt;height:45pt;visibility:visible" o:bullet="t">
        <v:imagedata r:id="rId1" o:title="hardcover_bullet_black"/>
      </v:shape>
    </w:pict>
  </w:numPicBullet>
  <w:numPicBullet w:numPicBulletId="1">
    <w:pict>
      <v:shape id="_x0000_i1027" type="#_x0000_t75" style="width:115.5pt;height:115.5pt" o:bullet="t">
        <v:imagedata r:id="rId2" o:title="button"/>
      </v:shape>
    </w:pict>
  </w:numPicBullet>
  <w:abstractNum w:abstractNumId="0" w15:restartNumberingAfterBreak="0">
    <w:nsid w:val="020B0AEE"/>
    <w:multiLevelType w:val="hybridMultilevel"/>
    <w:tmpl w:val="DD4AEDD0"/>
    <w:lvl w:ilvl="0" w:tplc="A8704FCA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1F0008"/>
    <w:multiLevelType w:val="hybridMultilevel"/>
    <w:tmpl w:val="B9A46DAA"/>
    <w:lvl w:ilvl="0" w:tplc="A8704FCA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5A78"/>
    <w:multiLevelType w:val="hybridMultilevel"/>
    <w:tmpl w:val="DB3C4DDE"/>
    <w:lvl w:ilvl="0" w:tplc="A8704F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F24D1"/>
    <w:multiLevelType w:val="hybridMultilevel"/>
    <w:tmpl w:val="5EA8A8F2"/>
    <w:lvl w:ilvl="0" w:tplc="A8704F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65B83"/>
    <w:multiLevelType w:val="multilevel"/>
    <w:tmpl w:val="3F16B690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B211BBF"/>
    <w:multiLevelType w:val="hybridMultilevel"/>
    <w:tmpl w:val="099852CE"/>
    <w:lvl w:ilvl="0" w:tplc="1B06312C">
      <w:start w:val="1"/>
      <w:numFmt w:val="bullet"/>
      <w:pStyle w:val="Body-lis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2BE5904"/>
    <w:multiLevelType w:val="hybridMultilevel"/>
    <w:tmpl w:val="8856E970"/>
    <w:lvl w:ilvl="0" w:tplc="A8704F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2122B"/>
    <w:multiLevelType w:val="hybridMultilevel"/>
    <w:tmpl w:val="51908E2A"/>
    <w:styleLink w:val="Image"/>
    <w:lvl w:ilvl="0" w:tplc="865E36C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276BE"/>
        <w:spacing w:val="0"/>
        <w:w w:val="100"/>
        <w:kern w:val="0"/>
        <w:position w:val="0"/>
        <w:sz w:val="44"/>
        <w:szCs w:val="44"/>
        <w:highlight w:val="none"/>
        <w:vertAlign w:val="baseline"/>
      </w:rPr>
    </w:lvl>
    <w:lvl w:ilvl="1" w:tplc="D9DC4B26">
      <w:start w:val="1"/>
      <w:numFmt w:val="bullet"/>
      <w:lvlText w:val="•"/>
      <w:lvlPicBulletId w:val="0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276BE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2" w:tplc="6CC4335A">
      <w:start w:val="1"/>
      <w:numFmt w:val="bullet"/>
      <w:lvlText w:val="•"/>
      <w:lvlPicBulletId w:val="0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276BE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3" w:tplc="8AE4B682">
      <w:start w:val="1"/>
      <w:numFmt w:val="bullet"/>
      <w:lvlText w:val="•"/>
      <w:lvlPicBulletId w:val="0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276BE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4" w:tplc="1228088A">
      <w:start w:val="1"/>
      <w:numFmt w:val="bullet"/>
      <w:lvlText w:val="•"/>
      <w:lvlPicBulletId w:val="0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276BE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5" w:tplc="088EAFBA">
      <w:start w:val="1"/>
      <w:numFmt w:val="bullet"/>
      <w:lvlText w:val="•"/>
      <w:lvlPicBulletId w:val="0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276BE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6" w:tplc="0B7024CC">
      <w:start w:val="1"/>
      <w:numFmt w:val="bullet"/>
      <w:lvlText w:val="•"/>
      <w:lvlPicBulletId w:val="0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276BE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7" w:tplc="EBBE80B8">
      <w:start w:val="1"/>
      <w:numFmt w:val="bullet"/>
      <w:lvlText w:val="•"/>
      <w:lvlPicBulletId w:val="0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276BE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8" w:tplc="96245A8A">
      <w:start w:val="1"/>
      <w:numFmt w:val="bullet"/>
      <w:lvlText w:val="•"/>
      <w:lvlPicBulletId w:val="0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276BE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13"/>
    <w:rsid w:val="00001643"/>
    <w:rsid w:val="000021DE"/>
    <w:rsid w:val="00003A98"/>
    <w:rsid w:val="0000757B"/>
    <w:rsid w:val="00012BC8"/>
    <w:rsid w:val="00015646"/>
    <w:rsid w:val="0002650B"/>
    <w:rsid w:val="00035254"/>
    <w:rsid w:val="00050AC7"/>
    <w:rsid w:val="00052DB2"/>
    <w:rsid w:val="00086F20"/>
    <w:rsid w:val="00087C1E"/>
    <w:rsid w:val="000A3571"/>
    <w:rsid w:val="000A66D2"/>
    <w:rsid w:val="000B1E48"/>
    <w:rsid w:val="000B5EBD"/>
    <w:rsid w:val="000C2018"/>
    <w:rsid w:val="000C6F71"/>
    <w:rsid w:val="00103721"/>
    <w:rsid w:val="00115C62"/>
    <w:rsid w:val="00121F91"/>
    <w:rsid w:val="00122FF7"/>
    <w:rsid w:val="001269C8"/>
    <w:rsid w:val="0013692C"/>
    <w:rsid w:val="0013782C"/>
    <w:rsid w:val="00141B3D"/>
    <w:rsid w:val="001922D1"/>
    <w:rsid w:val="0019276F"/>
    <w:rsid w:val="001A329E"/>
    <w:rsid w:val="001B4D83"/>
    <w:rsid w:val="001B6D3D"/>
    <w:rsid w:val="001D4965"/>
    <w:rsid w:val="001F30AD"/>
    <w:rsid w:val="00206455"/>
    <w:rsid w:val="00216E81"/>
    <w:rsid w:val="002242E6"/>
    <w:rsid w:val="00265359"/>
    <w:rsid w:val="00270272"/>
    <w:rsid w:val="00275C04"/>
    <w:rsid w:val="00280842"/>
    <w:rsid w:val="00284400"/>
    <w:rsid w:val="002A4978"/>
    <w:rsid w:val="002C5891"/>
    <w:rsid w:val="002C6DA8"/>
    <w:rsid w:val="002C6DC5"/>
    <w:rsid w:val="002D11F7"/>
    <w:rsid w:val="002D2026"/>
    <w:rsid w:val="002E335B"/>
    <w:rsid w:val="002F6004"/>
    <w:rsid w:val="00301D0D"/>
    <w:rsid w:val="003050BE"/>
    <w:rsid w:val="00307A83"/>
    <w:rsid w:val="003168A1"/>
    <w:rsid w:val="003378FE"/>
    <w:rsid w:val="00351155"/>
    <w:rsid w:val="003536CA"/>
    <w:rsid w:val="00361CF2"/>
    <w:rsid w:val="00362E99"/>
    <w:rsid w:val="00372610"/>
    <w:rsid w:val="00374F5B"/>
    <w:rsid w:val="00384CD8"/>
    <w:rsid w:val="003A0803"/>
    <w:rsid w:val="003B5FD8"/>
    <w:rsid w:val="003C6F68"/>
    <w:rsid w:val="003E13BB"/>
    <w:rsid w:val="003F4ABE"/>
    <w:rsid w:val="00400E88"/>
    <w:rsid w:val="0040488F"/>
    <w:rsid w:val="004066B8"/>
    <w:rsid w:val="00411E45"/>
    <w:rsid w:val="00414F52"/>
    <w:rsid w:val="004268CE"/>
    <w:rsid w:val="0047008A"/>
    <w:rsid w:val="004743AC"/>
    <w:rsid w:val="004A1E24"/>
    <w:rsid w:val="004A2274"/>
    <w:rsid w:val="004A546B"/>
    <w:rsid w:val="004B7F4A"/>
    <w:rsid w:val="004C51D0"/>
    <w:rsid w:val="004C5AD7"/>
    <w:rsid w:val="004E495A"/>
    <w:rsid w:val="004E6CB4"/>
    <w:rsid w:val="004F0529"/>
    <w:rsid w:val="004F08F9"/>
    <w:rsid w:val="004F3CF5"/>
    <w:rsid w:val="004F61F5"/>
    <w:rsid w:val="00510CE5"/>
    <w:rsid w:val="00516707"/>
    <w:rsid w:val="00522C61"/>
    <w:rsid w:val="0052445A"/>
    <w:rsid w:val="00524921"/>
    <w:rsid w:val="00543D6C"/>
    <w:rsid w:val="00544C8B"/>
    <w:rsid w:val="005627FF"/>
    <w:rsid w:val="0058367C"/>
    <w:rsid w:val="005D6516"/>
    <w:rsid w:val="005F1581"/>
    <w:rsid w:val="00602D78"/>
    <w:rsid w:val="00612E02"/>
    <w:rsid w:val="00613F8D"/>
    <w:rsid w:val="0063202E"/>
    <w:rsid w:val="00641E1E"/>
    <w:rsid w:val="006555FA"/>
    <w:rsid w:val="00674407"/>
    <w:rsid w:val="00674F56"/>
    <w:rsid w:val="006A17E0"/>
    <w:rsid w:val="006B7968"/>
    <w:rsid w:val="006C1CD6"/>
    <w:rsid w:val="006E2052"/>
    <w:rsid w:val="006F2559"/>
    <w:rsid w:val="00701323"/>
    <w:rsid w:val="00706188"/>
    <w:rsid w:val="00727877"/>
    <w:rsid w:val="00735C7F"/>
    <w:rsid w:val="00737FB0"/>
    <w:rsid w:val="00776F76"/>
    <w:rsid w:val="00780F4E"/>
    <w:rsid w:val="007B028C"/>
    <w:rsid w:val="007B2F7E"/>
    <w:rsid w:val="007B3617"/>
    <w:rsid w:val="007B451E"/>
    <w:rsid w:val="007B6B76"/>
    <w:rsid w:val="007C788B"/>
    <w:rsid w:val="007E7624"/>
    <w:rsid w:val="007F017A"/>
    <w:rsid w:val="007F4A9B"/>
    <w:rsid w:val="0080049F"/>
    <w:rsid w:val="0081631A"/>
    <w:rsid w:val="0082608D"/>
    <w:rsid w:val="008341C0"/>
    <w:rsid w:val="00864178"/>
    <w:rsid w:val="00864576"/>
    <w:rsid w:val="00886031"/>
    <w:rsid w:val="00887273"/>
    <w:rsid w:val="008C5347"/>
    <w:rsid w:val="008D648A"/>
    <w:rsid w:val="008E2983"/>
    <w:rsid w:val="008F6E61"/>
    <w:rsid w:val="00903820"/>
    <w:rsid w:val="00906D78"/>
    <w:rsid w:val="00911E3A"/>
    <w:rsid w:val="00917714"/>
    <w:rsid w:val="00946474"/>
    <w:rsid w:val="00954BD2"/>
    <w:rsid w:val="00955703"/>
    <w:rsid w:val="00962F9D"/>
    <w:rsid w:val="00986458"/>
    <w:rsid w:val="009962CC"/>
    <w:rsid w:val="009A17A8"/>
    <w:rsid w:val="009B0664"/>
    <w:rsid w:val="009B3F0C"/>
    <w:rsid w:val="009B3FD5"/>
    <w:rsid w:val="009B66F7"/>
    <w:rsid w:val="009C10F5"/>
    <w:rsid w:val="009C153B"/>
    <w:rsid w:val="009C21BD"/>
    <w:rsid w:val="009C6150"/>
    <w:rsid w:val="009D194C"/>
    <w:rsid w:val="009D273A"/>
    <w:rsid w:val="009D55E7"/>
    <w:rsid w:val="009E0C40"/>
    <w:rsid w:val="009E3C38"/>
    <w:rsid w:val="009E4B8D"/>
    <w:rsid w:val="00A22035"/>
    <w:rsid w:val="00A354E9"/>
    <w:rsid w:val="00A355AC"/>
    <w:rsid w:val="00A42A8C"/>
    <w:rsid w:val="00A42E4D"/>
    <w:rsid w:val="00A45313"/>
    <w:rsid w:val="00A459A9"/>
    <w:rsid w:val="00A52019"/>
    <w:rsid w:val="00A55784"/>
    <w:rsid w:val="00A6194E"/>
    <w:rsid w:val="00A67B9F"/>
    <w:rsid w:val="00A73A97"/>
    <w:rsid w:val="00A806AF"/>
    <w:rsid w:val="00A94F1B"/>
    <w:rsid w:val="00A96846"/>
    <w:rsid w:val="00AA0234"/>
    <w:rsid w:val="00AA6AE4"/>
    <w:rsid w:val="00AB3C35"/>
    <w:rsid w:val="00AB5902"/>
    <w:rsid w:val="00AC49CF"/>
    <w:rsid w:val="00AE7582"/>
    <w:rsid w:val="00B0767B"/>
    <w:rsid w:val="00B40054"/>
    <w:rsid w:val="00B414CB"/>
    <w:rsid w:val="00B53EA1"/>
    <w:rsid w:val="00B73190"/>
    <w:rsid w:val="00B94509"/>
    <w:rsid w:val="00BA3220"/>
    <w:rsid w:val="00BA4520"/>
    <w:rsid w:val="00BB254E"/>
    <w:rsid w:val="00BC1288"/>
    <w:rsid w:val="00BC7B65"/>
    <w:rsid w:val="00BD0524"/>
    <w:rsid w:val="00BD3BAC"/>
    <w:rsid w:val="00BE5CBB"/>
    <w:rsid w:val="00BE70AD"/>
    <w:rsid w:val="00C039C6"/>
    <w:rsid w:val="00C36CC1"/>
    <w:rsid w:val="00C414CA"/>
    <w:rsid w:val="00C451D6"/>
    <w:rsid w:val="00C50DE7"/>
    <w:rsid w:val="00C51FB7"/>
    <w:rsid w:val="00C57276"/>
    <w:rsid w:val="00C60AF9"/>
    <w:rsid w:val="00C71977"/>
    <w:rsid w:val="00C761EE"/>
    <w:rsid w:val="00CC68B7"/>
    <w:rsid w:val="00CD0420"/>
    <w:rsid w:val="00CD0AFF"/>
    <w:rsid w:val="00CD5571"/>
    <w:rsid w:val="00CE181E"/>
    <w:rsid w:val="00CE2305"/>
    <w:rsid w:val="00CE26B8"/>
    <w:rsid w:val="00CF1B1E"/>
    <w:rsid w:val="00D32C1A"/>
    <w:rsid w:val="00D35A2A"/>
    <w:rsid w:val="00D402BA"/>
    <w:rsid w:val="00D81F33"/>
    <w:rsid w:val="00DA0B57"/>
    <w:rsid w:val="00DC28A1"/>
    <w:rsid w:val="00DD1732"/>
    <w:rsid w:val="00DF08BE"/>
    <w:rsid w:val="00E15164"/>
    <w:rsid w:val="00E32AC0"/>
    <w:rsid w:val="00E35D7B"/>
    <w:rsid w:val="00E36797"/>
    <w:rsid w:val="00E36A85"/>
    <w:rsid w:val="00E53C91"/>
    <w:rsid w:val="00E84BAB"/>
    <w:rsid w:val="00E950FC"/>
    <w:rsid w:val="00EA6142"/>
    <w:rsid w:val="00EF257A"/>
    <w:rsid w:val="00EF79C1"/>
    <w:rsid w:val="00F10AB7"/>
    <w:rsid w:val="00F1183E"/>
    <w:rsid w:val="00F16BBB"/>
    <w:rsid w:val="00F46DCC"/>
    <w:rsid w:val="00F87324"/>
    <w:rsid w:val="00FA28D6"/>
    <w:rsid w:val="00FA6A82"/>
    <w:rsid w:val="00FB058F"/>
    <w:rsid w:val="00FB4F60"/>
    <w:rsid w:val="00FC3CA0"/>
    <w:rsid w:val="00FC728C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3A647"/>
  <w15:docId w15:val="{03981F1C-0664-45E8-91DE-D081C0AB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6F76"/>
    <w:pPr>
      <w:spacing w:before="60" w:after="60"/>
    </w:pPr>
  </w:style>
  <w:style w:type="paragraph" w:styleId="Cmsor1">
    <w:name w:val="heading 1"/>
    <w:next w:val="Cmsor2"/>
    <w:link w:val="Cmsor1Char"/>
    <w:autoRedefine/>
    <w:uiPriority w:val="9"/>
    <w:qFormat/>
    <w:rsid w:val="004F61F5"/>
    <w:pPr>
      <w:keepNext/>
      <w:keepLines/>
      <w:numPr>
        <w:numId w:val="2"/>
      </w:numPr>
      <w:spacing w:before="240" w:after="120"/>
      <w:ind w:left="431" w:hanging="431"/>
      <w:outlineLvl w:val="0"/>
    </w:pPr>
    <w:rPr>
      <w:rFonts w:eastAsiaTheme="majorEastAsia" w:cs="Arial"/>
      <w:b/>
      <w:color w:val="0079BF" w:themeColor="accent1" w:themeShade="BF"/>
      <w:sz w:val="40"/>
      <w:szCs w:val="32"/>
      <w:lang w:val="en-US" w:eastAsia="en-US"/>
    </w:rPr>
  </w:style>
  <w:style w:type="paragraph" w:styleId="Cmsor2">
    <w:name w:val="heading 2"/>
    <w:next w:val="Cmsor3"/>
    <w:autoRedefine/>
    <w:qFormat/>
    <w:rsid w:val="00BD0524"/>
    <w:pPr>
      <w:keepNext/>
      <w:numPr>
        <w:ilvl w:val="1"/>
        <w:numId w:val="2"/>
      </w:numPr>
      <w:spacing w:before="240" w:after="120"/>
      <w:outlineLvl w:val="1"/>
    </w:pPr>
    <w:rPr>
      <w:rFonts w:asciiTheme="majorHAnsi" w:eastAsia="Helvetica Neue Medium" w:hAnsiTheme="majorHAnsi" w:cs="Helvetica Neue Medium"/>
      <w:b/>
      <w:color w:val="0079BF"/>
      <w:sz w:val="36"/>
      <w:szCs w:val="32"/>
      <w:lang w:val="hu-HU"/>
    </w:rPr>
  </w:style>
  <w:style w:type="paragraph" w:styleId="Cmsor3">
    <w:name w:val="heading 3"/>
    <w:next w:val="Body"/>
    <w:autoRedefine/>
    <w:qFormat/>
    <w:rsid w:val="00522C61"/>
    <w:pPr>
      <w:keepNext/>
      <w:spacing w:before="240" w:after="120" w:line="360" w:lineRule="auto"/>
      <w:outlineLvl w:val="2"/>
    </w:pPr>
    <w:rPr>
      <w:rFonts w:asciiTheme="majorHAnsi" w:eastAsia="Helvetica Neue" w:hAnsiTheme="majorHAnsi" w:cs="Helvetica Neue"/>
      <w:b/>
      <w:bCs/>
      <w:color w:val="0079BF"/>
      <w:spacing w:val="4"/>
      <w:sz w:val="32"/>
      <w:szCs w:val="22"/>
      <w:lang w:val="en-US" w:eastAsia="en-US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BA3220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0079BF" w:themeColor="accent1" w:themeShade="BF"/>
      <w:sz w:val="28"/>
      <w:lang w:val="en-US"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rsid w:val="00641E1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b/>
      <w:color w:val="0079BF" w:themeColor="accent1" w:themeShade="BF"/>
    </w:rPr>
  </w:style>
  <w:style w:type="paragraph" w:styleId="Cmsor6">
    <w:name w:val="heading 6"/>
    <w:aliases w:val="Címsor5"/>
    <w:basedOn w:val="Norml"/>
    <w:next w:val="Norml"/>
    <w:link w:val="Cmsor6Char"/>
    <w:autoRedefine/>
    <w:uiPriority w:val="9"/>
    <w:unhideWhenUsed/>
    <w:qFormat/>
    <w:rsid w:val="00DD1732"/>
    <w:pPr>
      <w:keepNext/>
      <w:keepLines/>
      <w:numPr>
        <w:ilvl w:val="5"/>
        <w:numId w:val="2"/>
      </w:numPr>
      <w:spacing w:before="240" w:after="120"/>
      <w:ind w:left="1151" w:hanging="1151"/>
      <w:outlineLvl w:val="5"/>
    </w:pPr>
    <w:rPr>
      <w:rFonts w:asciiTheme="majorHAnsi" w:eastAsiaTheme="majorEastAsia" w:hAnsiTheme="majorHAnsi" w:cstheme="majorBidi"/>
      <w:b/>
      <w:color w:val="0079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D651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507F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D651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D651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paragraph" w:customStyle="1" w:styleId="Body">
    <w:name w:val="Body"/>
    <w:autoRedefine/>
    <w:qFormat/>
    <w:rsid w:val="00522C61"/>
    <w:pPr>
      <w:spacing w:after="120" w:line="360" w:lineRule="auto"/>
      <w:jc w:val="both"/>
    </w:pPr>
    <w:rPr>
      <w:color w:val="000000"/>
      <w:shd w:val="clear" w:color="auto" w:fill="FFFFFF"/>
      <w:lang w:val="hu-HU"/>
    </w:rPr>
  </w:style>
  <w:style w:type="paragraph" w:styleId="Cm">
    <w:name w:val="Title"/>
    <w:next w:val="Body"/>
    <w:link w:val="CmChar"/>
    <w:pPr>
      <w:keepNext/>
      <w:outlineLvl w:val="4"/>
    </w:pPr>
    <w:rPr>
      <w:rFonts w:ascii="Helvetica Neue" w:hAnsi="Helvetica Neue" w:cs="Arial Unicode MS"/>
      <w:b/>
      <w:bCs/>
      <w:color w:val="000000"/>
      <w:sz w:val="60"/>
      <w:szCs w:val="60"/>
    </w:rPr>
  </w:style>
  <w:style w:type="character" w:customStyle="1" w:styleId="Cmsor4Char">
    <w:name w:val="Címsor 4 Char"/>
    <w:basedOn w:val="Bekezdsalapbettpusa"/>
    <w:link w:val="Cmsor4"/>
    <w:uiPriority w:val="9"/>
    <w:rsid w:val="00BA3220"/>
    <w:rPr>
      <w:rFonts w:asciiTheme="majorHAnsi" w:eastAsiaTheme="majorEastAsia" w:hAnsiTheme="majorHAnsi" w:cstheme="majorBidi"/>
      <w:b/>
      <w:iCs/>
      <w:color w:val="0079BF" w:themeColor="accent1" w:themeShade="BF"/>
      <w:sz w:val="28"/>
      <w:lang w:val="en-US" w:eastAsia="en-US"/>
    </w:rPr>
  </w:style>
  <w:style w:type="paragraph" w:styleId="TJ2">
    <w:name w:val="toc 2"/>
    <w:uiPriority w:val="39"/>
    <w:rsid w:val="00CD0AFF"/>
    <w:pPr>
      <w:spacing w:before="120" w:after="120"/>
      <w:ind w:left="284"/>
    </w:pPr>
    <w:rPr>
      <w:rFonts w:ascii="Arial" w:hAnsi="Arial"/>
      <w:bCs/>
      <w:sz w:val="21"/>
      <w:szCs w:val="20"/>
      <w:lang w:val="en-US" w:eastAsia="en-US"/>
    </w:rPr>
  </w:style>
  <w:style w:type="paragraph" w:styleId="TJ3">
    <w:name w:val="toc 3"/>
    <w:basedOn w:val="TJ1"/>
    <w:uiPriority w:val="39"/>
    <w:rsid w:val="00AE7582"/>
    <w:pPr>
      <w:ind w:left="567"/>
    </w:pPr>
    <w:rPr>
      <w:iCs/>
      <w:lang w:val="en-US" w:eastAsia="en-US"/>
    </w:rPr>
  </w:style>
  <w:style w:type="paragraph" w:styleId="TJ4">
    <w:name w:val="toc 4"/>
    <w:uiPriority w:val="39"/>
    <w:rsid w:val="00AE7582"/>
    <w:pPr>
      <w:spacing w:before="120" w:after="120"/>
      <w:ind w:left="851"/>
    </w:pPr>
    <w:rPr>
      <w:rFonts w:ascii="Arial" w:hAnsi="Arial"/>
      <w:sz w:val="21"/>
      <w:szCs w:val="18"/>
      <w:lang w:val="en-US" w:eastAsia="en-US"/>
    </w:rPr>
  </w:style>
  <w:style w:type="paragraph" w:styleId="TJ5">
    <w:name w:val="toc 5"/>
    <w:rsid w:val="00AE7582"/>
    <w:pPr>
      <w:spacing w:before="120" w:after="120"/>
      <w:ind w:left="1134"/>
    </w:pPr>
    <w:rPr>
      <w:rFonts w:ascii="Arial" w:hAnsi="Arial"/>
      <w:sz w:val="21"/>
      <w:szCs w:val="18"/>
      <w:lang w:val="en-US" w:eastAsia="en-US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</w:rPr>
  </w:style>
  <w:style w:type="numbering" w:customStyle="1" w:styleId="Image">
    <w:name w:val="Image"/>
    <w:pPr>
      <w:numPr>
        <w:numId w:val="1"/>
      </w:numPr>
    </w:pPr>
  </w:style>
  <w:style w:type="character" w:customStyle="1" w:styleId="CmChar">
    <w:name w:val="Cím Char"/>
    <w:basedOn w:val="Bekezdsalapbettpusa"/>
    <w:link w:val="Cm"/>
    <w:rsid w:val="00612E02"/>
    <w:rPr>
      <w:rFonts w:ascii="Helvetica Neue" w:hAnsi="Helvetica Neue" w:cs="Arial Unicode MS"/>
      <w:b/>
      <w:bCs/>
      <w:color w:val="000000"/>
      <w:sz w:val="60"/>
      <w:szCs w:val="60"/>
    </w:rPr>
  </w:style>
  <w:style w:type="table" w:styleId="Rcsostblzat">
    <w:name w:val="Table Grid"/>
    <w:basedOn w:val="Normltblzat"/>
    <w:uiPriority w:val="39"/>
    <w:rsid w:val="002C5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1vilgos">
    <w:name w:val="Grid Table 1 Light"/>
    <w:basedOn w:val="Normltblzat"/>
    <w:uiPriority w:val="46"/>
    <w:rsid w:val="002C58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1jellszn">
    <w:name w:val="Grid Table 4 Accent 1"/>
    <w:basedOn w:val="Normltblzat"/>
    <w:uiPriority w:val="49"/>
    <w:rsid w:val="002C5891"/>
    <w:tblPr>
      <w:tblStyleRowBandSize w:val="1"/>
      <w:tblStyleColBandSize w:val="1"/>
      <w:tblBorders>
        <w:top w:val="single" w:sz="4" w:space="0" w:color="66C7FF" w:themeColor="accent1" w:themeTint="99"/>
        <w:left w:val="single" w:sz="4" w:space="0" w:color="66C7FF" w:themeColor="accent1" w:themeTint="99"/>
        <w:bottom w:val="single" w:sz="4" w:space="0" w:color="66C7FF" w:themeColor="accent1" w:themeTint="99"/>
        <w:right w:val="single" w:sz="4" w:space="0" w:color="66C7FF" w:themeColor="accent1" w:themeTint="99"/>
        <w:insideH w:val="single" w:sz="4" w:space="0" w:color="66C7FF" w:themeColor="accent1" w:themeTint="99"/>
        <w:insideV w:val="single" w:sz="4" w:space="0" w:color="66C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2FF" w:themeColor="accent1"/>
          <w:left w:val="single" w:sz="4" w:space="0" w:color="00A2FF" w:themeColor="accent1"/>
          <w:bottom w:val="single" w:sz="4" w:space="0" w:color="00A2FF" w:themeColor="accent1"/>
          <w:right w:val="single" w:sz="4" w:space="0" w:color="00A2FF" w:themeColor="accent1"/>
          <w:insideH w:val="nil"/>
          <w:insideV w:val="nil"/>
        </w:tcBorders>
        <w:shd w:val="clear" w:color="auto" w:fill="00A2FF" w:themeFill="accent1"/>
      </w:tcPr>
    </w:tblStylePr>
    <w:tblStylePr w:type="lastRow">
      <w:rPr>
        <w:b/>
        <w:bCs/>
      </w:rPr>
      <w:tblPr/>
      <w:tcPr>
        <w:tcBorders>
          <w:top w:val="double" w:sz="4" w:space="0" w:color="00A2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</w:style>
  <w:style w:type="paragraph" w:customStyle="1" w:styleId="Body-list">
    <w:name w:val="Body-list"/>
    <w:basedOn w:val="Body"/>
    <w:autoRedefine/>
    <w:qFormat/>
    <w:rsid w:val="00C60AF9"/>
    <w:pPr>
      <w:numPr>
        <w:numId w:val="3"/>
      </w:numPr>
      <w:spacing w:before="120"/>
      <w:jc w:val="left"/>
    </w:pPr>
  </w:style>
  <w:style w:type="paragraph" w:styleId="lfej">
    <w:name w:val="header"/>
    <w:basedOn w:val="Norml"/>
    <w:link w:val="lfejChar"/>
    <w:uiPriority w:val="99"/>
    <w:unhideWhenUsed/>
    <w:rsid w:val="00986458"/>
    <w:pPr>
      <w:tabs>
        <w:tab w:val="center" w:pos="4536"/>
        <w:tab w:val="right" w:pos="9072"/>
      </w:tabs>
    </w:pPr>
    <w:rPr>
      <w:color w:val="FFFFFF" w:themeColor="background1"/>
      <w:sz w:val="18"/>
    </w:rPr>
  </w:style>
  <w:style w:type="character" w:customStyle="1" w:styleId="lfejChar">
    <w:name w:val="Élőfej Char"/>
    <w:basedOn w:val="Bekezdsalapbettpusa"/>
    <w:link w:val="lfej"/>
    <w:uiPriority w:val="99"/>
    <w:rsid w:val="00986458"/>
    <w:rPr>
      <w:rFonts w:asciiTheme="minorHAnsi" w:hAnsiTheme="minorHAnsi"/>
      <w:color w:val="FFFFFF" w:themeColor="background1"/>
      <w:sz w:val="18"/>
      <w:szCs w:val="24"/>
      <w:lang w:val="en-US" w:eastAsia="en-US"/>
    </w:rPr>
  </w:style>
  <w:style w:type="paragraph" w:styleId="llb">
    <w:name w:val="footer"/>
    <w:basedOn w:val="Norml"/>
    <w:link w:val="llbChar"/>
    <w:autoRedefine/>
    <w:uiPriority w:val="99"/>
    <w:unhideWhenUsed/>
    <w:qFormat/>
    <w:rsid w:val="00B0767B"/>
    <w:pPr>
      <w:tabs>
        <w:tab w:val="center" w:pos="4536"/>
        <w:tab w:val="right" w:pos="9072"/>
      </w:tabs>
      <w:spacing w:line="276" w:lineRule="auto"/>
      <w:jc w:val="both"/>
    </w:pPr>
    <w:rPr>
      <w:rFonts w:ascii="Helvetica Neue Thin" w:hAnsi="Helvetica Neue Thin"/>
      <w:color w:val="404040" w:themeColor="text1" w:themeTint="BF"/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B0767B"/>
    <w:rPr>
      <w:rFonts w:ascii="Helvetica Neue Thin" w:hAnsi="Helvetica Neue Thin"/>
      <w:color w:val="404040" w:themeColor="text1" w:themeTint="BF"/>
      <w:sz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273A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273A"/>
    <w:rPr>
      <w:sz w:val="18"/>
      <w:szCs w:val="18"/>
      <w:lang w:val="en-US" w:eastAsia="en-US"/>
    </w:rPr>
  </w:style>
  <w:style w:type="character" w:styleId="Oldalszm">
    <w:name w:val="page number"/>
    <w:basedOn w:val="Bekezdsalapbettpusa"/>
    <w:uiPriority w:val="99"/>
    <w:semiHidden/>
    <w:unhideWhenUsed/>
    <w:rsid w:val="007B2F7E"/>
  </w:style>
  <w:style w:type="table" w:styleId="Tblzatrcsos21jellszn">
    <w:name w:val="Grid Table 2 Accent 1"/>
    <w:basedOn w:val="Normltblzat"/>
    <w:uiPriority w:val="47"/>
    <w:rsid w:val="002242E6"/>
    <w:tblPr>
      <w:tblStyleRowBandSize w:val="1"/>
      <w:tblStyleColBandSize w:val="1"/>
      <w:tblBorders>
        <w:top w:val="single" w:sz="2" w:space="0" w:color="66C7FF" w:themeColor="accent1" w:themeTint="99"/>
        <w:bottom w:val="single" w:sz="2" w:space="0" w:color="66C7FF" w:themeColor="accent1" w:themeTint="99"/>
        <w:insideH w:val="single" w:sz="2" w:space="0" w:color="66C7FF" w:themeColor="accent1" w:themeTint="99"/>
        <w:insideV w:val="single" w:sz="2" w:space="0" w:color="66C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C7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C7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</w:style>
  <w:style w:type="table" w:styleId="Tblzatrcsos1vilgos6jellszn">
    <w:name w:val="Grid Table 1 Light Accent 6"/>
    <w:basedOn w:val="Normltblzat"/>
    <w:uiPriority w:val="46"/>
    <w:rsid w:val="002242E6"/>
    <w:tblPr>
      <w:tblStyleRowBandSize w:val="1"/>
      <w:tblStyleColBandSize w:val="1"/>
      <w:tblBorders>
        <w:top w:val="single" w:sz="4" w:space="0" w:color="F8BEDB" w:themeColor="accent6" w:themeTint="66"/>
        <w:left w:val="single" w:sz="4" w:space="0" w:color="F8BEDB" w:themeColor="accent6" w:themeTint="66"/>
        <w:bottom w:val="single" w:sz="4" w:space="0" w:color="F8BEDB" w:themeColor="accent6" w:themeTint="66"/>
        <w:right w:val="single" w:sz="4" w:space="0" w:color="F8BEDB" w:themeColor="accent6" w:themeTint="66"/>
        <w:insideH w:val="single" w:sz="4" w:space="0" w:color="F8BEDB" w:themeColor="accent6" w:themeTint="66"/>
        <w:insideV w:val="single" w:sz="4" w:space="0" w:color="F8BE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59E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9E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">
    <w:name w:val="Table Style"/>
    <w:basedOn w:val="Rcsostblzat"/>
    <w:uiPriority w:val="99"/>
    <w:rsid w:val="00776F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</w:pPr>
    <w:rPr>
      <w:rFonts w:ascii="Helvetica Neue" w:hAnsi="Helvetica Neue"/>
      <w:sz w:val="22"/>
    </w:rPr>
    <w:tblPr>
      <w:tblStyleRowBandSize w:val="1"/>
      <w:tblBorders>
        <w:top w:val="single" w:sz="4" w:space="0" w:color="66C8FF"/>
        <w:left w:val="single" w:sz="4" w:space="0" w:color="66C8FF"/>
        <w:bottom w:val="single" w:sz="4" w:space="0" w:color="66C8FF"/>
        <w:right w:val="single" w:sz="4" w:space="0" w:color="66C8FF"/>
        <w:insideH w:val="single" w:sz="4" w:space="0" w:color="66C8FF"/>
        <w:insideV w:val="single" w:sz="4" w:space="0" w:color="66C8FF"/>
      </w:tblBorders>
    </w:tblPr>
    <w:tcPr>
      <w:vAlign w:val="center"/>
    </w:tcPr>
    <w:tblStylePr w:type="firstRow">
      <w:pPr>
        <w:wordWrap/>
        <w:adjustRightInd w:val="0"/>
        <w:spacing w:beforeLines="0" w:before="0" w:beforeAutospacing="0" w:afterLines="0" w:after="0" w:afterAutospacing="0"/>
        <w:ind w:leftChars="0" w:left="0" w:rightChars="0" w:right="0"/>
        <w:jc w:val="left"/>
        <w:outlineLvl w:val="9"/>
      </w:pPr>
      <w:rPr>
        <w:rFonts w:asciiTheme="minorHAnsi" w:hAnsiTheme="minorHAnsi"/>
        <w:b/>
        <w:i w:val="0"/>
        <w:color w:val="FFFFFF" w:themeColor="background1"/>
        <w:sz w:val="22"/>
        <w:u w:val="none"/>
      </w:rPr>
      <w:tblPr/>
      <w:tcPr>
        <w:tcBorders>
          <w:top w:val="single" w:sz="4" w:space="0" w:color="66C8FF"/>
          <w:left w:val="single" w:sz="4" w:space="0" w:color="66C8FF"/>
          <w:bottom w:val="single" w:sz="4" w:space="0" w:color="66C8FF"/>
          <w:right w:val="single" w:sz="4" w:space="0" w:color="66C8FF"/>
          <w:insideH w:val="nil"/>
          <w:insideV w:val="nil"/>
        </w:tcBorders>
        <w:shd w:val="clear" w:color="auto" w:fill="0376BE"/>
      </w:tcPr>
    </w:tblStylePr>
    <w:tblStylePr w:type="band1Horz">
      <w:rPr>
        <w:rFonts w:ascii="Helvetica Neue" w:hAnsi="Helvetica Neue"/>
        <w:b w:val="0"/>
        <w:i w:val="0"/>
        <w:color w:val="000000" w:themeColor="text1"/>
        <w:sz w:val="22"/>
        <w:u w:val="none"/>
      </w:rPr>
    </w:tblStylePr>
    <w:tblStylePr w:type="band2Horz">
      <w:rPr>
        <w:rFonts w:ascii="Helvetica Neue" w:hAnsi="Helvetica Neue"/>
        <w:b w:val="0"/>
        <w:i w:val="0"/>
        <w:color w:val="000000" w:themeColor="text1"/>
        <w:sz w:val="22"/>
        <w:u w:val="none"/>
      </w:rPr>
    </w:tblStylePr>
  </w:style>
  <w:style w:type="paragraph" w:styleId="Vltozat">
    <w:name w:val="Revision"/>
    <w:hidden/>
    <w:uiPriority w:val="99"/>
    <w:semiHidden/>
    <w:rsid w:val="007E76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4F61F5"/>
    <w:rPr>
      <w:rFonts w:eastAsiaTheme="majorEastAsia" w:cs="Arial"/>
      <w:b/>
      <w:color w:val="0079BF" w:themeColor="accent1" w:themeShade="BF"/>
      <w:sz w:val="40"/>
      <w:szCs w:val="32"/>
      <w:lang w:val="en-US" w:eastAsia="en-US"/>
    </w:rPr>
  </w:style>
  <w:style w:type="character" w:customStyle="1" w:styleId="Cmsor5Char">
    <w:name w:val="Címsor 5 Char"/>
    <w:basedOn w:val="Bekezdsalapbettpusa"/>
    <w:link w:val="Cmsor5"/>
    <w:uiPriority w:val="9"/>
    <w:rsid w:val="00641E1E"/>
    <w:rPr>
      <w:rFonts w:asciiTheme="majorHAnsi" w:eastAsiaTheme="majorEastAsia" w:hAnsiTheme="majorHAnsi" w:cstheme="majorBidi"/>
      <w:b/>
      <w:color w:val="0079BF" w:themeColor="accent1" w:themeShade="BF"/>
    </w:rPr>
  </w:style>
  <w:style w:type="character" w:customStyle="1" w:styleId="Cmsor6Char">
    <w:name w:val="Címsor 6 Char"/>
    <w:aliases w:val="Címsor5 Char"/>
    <w:basedOn w:val="Bekezdsalapbettpusa"/>
    <w:link w:val="Cmsor6"/>
    <w:uiPriority w:val="9"/>
    <w:rsid w:val="00DD1732"/>
    <w:rPr>
      <w:rFonts w:asciiTheme="majorHAnsi" w:eastAsiaTheme="majorEastAsia" w:hAnsiTheme="majorHAnsi" w:cstheme="majorBidi"/>
      <w:b/>
      <w:color w:val="0079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76F76"/>
    <w:rPr>
      <w:rFonts w:asciiTheme="majorHAnsi" w:eastAsiaTheme="majorEastAsia" w:hAnsiTheme="majorHAnsi" w:cstheme="majorBidi"/>
      <w:i/>
      <w:iCs/>
      <w:color w:val="00507F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163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163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iemels2">
    <w:name w:val="Strong"/>
    <w:basedOn w:val="Bekezdsalapbettpusa"/>
    <w:uiPriority w:val="22"/>
    <w:qFormat/>
    <w:rsid w:val="0052445A"/>
    <w:rPr>
      <w:b/>
      <w:bCs/>
    </w:rPr>
  </w:style>
  <w:style w:type="paragraph" w:styleId="TJ1">
    <w:name w:val="toc 1"/>
    <w:basedOn w:val="Norml"/>
    <w:next w:val="Norml"/>
    <w:autoRedefine/>
    <w:uiPriority w:val="39"/>
    <w:unhideWhenUsed/>
    <w:rsid w:val="00AE7582"/>
    <w:pPr>
      <w:spacing w:before="120" w:after="120"/>
    </w:pPr>
    <w:rPr>
      <w:rFonts w:ascii="Arial" w:hAnsi="Arial"/>
      <w:bCs/>
      <w:sz w:val="21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C60AF9"/>
    <w:pPr>
      <w:spacing w:before="0" w:after="0"/>
      <w:ind w:left="1418"/>
    </w:pPr>
    <w:rPr>
      <w:rFonts w:ascii="Arial" w:hAnsi="Arial"/>
      <w:sz w:val="21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AE7582"/>
    <w:pPr>
      <w:spacing w:before="0" w:after="0"/>
      <w:ind w:left="1320"/>
    </w:pPr>
    <w:rPr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AE7582"/>
    <w:pPr>
      <w:spacing w:before="0" w:after="0"/>
      <w:ind w:left="1540"/>
    </w:pPr>
    <w:rPr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AE7582"/>
    <w:pPr>
      <w:spacing w:before="0" w:after="0"/>
      <w:ind w:left="1760"/>
    </w:pPr>
    <w:rPr>
      <w:sz w:val="18"/>
      <w:szCs w:val="18"/>
    </w:rPr>
  </w:style>
  <w:style w:type="paragraph" w:styleId="NormlWeb">
    <w:name w:val="Normal (Web)"/>
    <w:basedOn w:val="Norml"/>
    <w:uiPriority w:val="99"/>
    <w:unhideWhenUsed/>
    <w:rsid w:val="00BA32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paragraph" w:styleId="Listaszerbekezds">
    <w:name w:val="List Paragraph"/>
    <w:basedOn w:val="Norml"/>
    <w:uiPriority w:val="34"/>
    <w:qFormat/>
    <w:rsid w:val="00BA3220"/>
    <w:pPr>
      <w:ind w:left="720"/>
      <w:contextualSpacing/>
    </w:pPr>
  </w:style>
  <w:style w:type="paragraph" w:customStyle="1" w:styleId="Default">
    <w:name w:val="Default"/>
    <w:rsid w:val="00BA32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lang w:val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45313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59" w:lineRule="auto"/>
      <w:outlineLvl w:val="9"/>
    </w:pPr>
    <w:rPr>
      <w:rFonts w:asciiTheme="majorHAnsi" w:hAnsiTheme="majorHAnsi" w:cstheme="majorBidi"/>
      <w:b w:val="0"/>
      <w:caps/>
      <w:sz w:val="32"/>
      <w:bdr w:val="none" w:sz="0" w:space="0" w:color="auto"/>
      <w:lang w:val="hu-HU" w:eastAsia="hu-HU"/>
    </w:rPr>
  </w:style>
  <w:style w:type="character" w:customStyle="1" w:styleId="Feloldatlanmegemlts1">
    <w:name w:val="Feloldatlan megemlítés1"/>
    <w:basedOn w:val="Bekezdsalapbettpusa"/>
    <w:uiPriority w:val="99"/>
    <w:rsid w:val="00DC28A1"/>
    <w:rPr>
      <w:color w:val="808080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2653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535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535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53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5359"/>
    <w:rPr>
      <w:b/>
      <w:bCs/>
      <w:sz w:val="20"/>
      <w:szCs w:val="20"/>
    </w:rPr>
  </w:style>
  <w:style w:type="character" w:styleId="Kiemels">
    <w:name w:val="Emphasis"/>
    <w:basedOn w:val="Bekezdsalapbettpusa"/>
    <w:uiPriority w:val="20"/>
    <w:qFormat/>
    <w:rsid w:val="00B73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i\AppData\Roaming\Microsoft\Templates\Security.hu%20Fejl&#233;ces%20pap&#237;r%20template%20v3.0.0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11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5E5E5E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DE8E19-02BE-470D-84EE-E3700681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Security.hu Fejléces papír template v3.0.0</Template>
  <TotalTime>56</TotalTime>
  <Pages>12</Pages>
  <Words>2195</Words>
  <Characters>15151</Characters>
  <Application>Microsoft Office Word</Application>
  <DocSecurity>0</DocSecurity>
  <Lines>126</Lines>
  <Paragraphs>34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/>
      <vt:lpstr/>
      <vt:lpstr>Tartalom</vt:lpstr>
      <vt:lpstr>Bevezetés</vt:lpstr>
      <vt:lpstr>Vezetői összefoglaló</vt:lpstr>
      <vt:lpstr>    Előzmények, jogszabályi környezet</vt:lpstr>
      <vt:lpstr>    A tervezett munka célja</vt:lpstr>
      <vt:lpstr>    Referenciák az ajánlat tárgyában – tárgy</vt:lpstr>
      <vt:lpstr>    Ügyfélajánlások</vt:lpstr>
      <vt:lpstr>        KBC Global Services Hungary</vt:lpstr>
      <vt:lpstr>        CIB Bank Zrt.</vt:lpstr>
      <vt:lpstr>Árajánlat</vt:lpstr>
      <vt:lpstr>    Általános ajánlati feltételek</vt:lpstr>
      <vt:lpstr>A megvalósításba bevonni tervezett személyek részletes szakmai önéletrajzai</vt:lpstr>
      <vt:lpstr>    Somogyi Ákos – CEH, CISSP, CISA</vt:lpstr>
      <vt:lpstr>    Személyes adatok és elérhetőségek</vt:lpstr>
      <vt:lpstr>        Tanulmányok és végzettségek</vt:lpstr>
      <vt:lpstr>        Nyelvismeret</vt:lpstr>
      <vt:lpstr>        Informatikai jártasság és szakmai tapasztalat</vt:lpstr>
      <vt:lpstr>        Pénzügyi információbiztonsági területen töltött idő</vt:lpstr>
      <vt:lpstr>        Munkahelyek és munkakörök</vt:lpstr>
      <vt:lpstr>Címsor1</vt:lpstr>
      <vt:lpstr>    Címsor2</vt:lpstr>
      <vt:lpstr>        Címsor3</vt:lpstr>
    </vt:vector>
  </TitlesOfParts>
  <Company/>
  <LinksUpToDate>false</LinksUpToDate>
  <CharactersWithSpaces>17312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</dc:creator>
  <cp:keywords/>
  <dc:description/>
  <cp:lastModifiedBy>Anna</cp:lastModifiedBy>
  <cp:revision>5</cp:revision>
  <cp:lastPrinted>2018-06-20T13:23:00Z</cp:lastPrinted>
  <dcterms:created xsi:type="dcterms:W3CDTF">2019-05-15T09:55:00Z</dcterms:created>
  <dcterms:modified xsi:type="dcterms:W3CDTF">2019-05-15T11:50:00Z</dcterms:modified>
</cp:coreProperties>
</file>